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A6" w:rsidRPr="006A1FA6" w:rsidRDefault="000E2D8F" w:rsidP="006A1FA6">
      <w:pPr>
        <w:pStyle w:val="Heading1"/>
        <w:contextualSpacing/>
        <w:rPr>
          <w:rFonts w:ascii="Calibri" w:hAnsi="Calibri" w:cs="Calibri"/>
          <w:sz w:val="32"/>
          <w:szCs w:val="32"/>
        </w:rPr>
      </w:pPr>
      <w:r>
        <w:rPr>
          <w:rFonts w:ascii="Calibri" w:hAnsi="Calibri" w:cs="Calibri"/>
          <w:sz w:val="32"/>
          <w:szCs w:val="32"/>
        </w:rPr>
        <w:t xml:space="preserve"> </w:t>
      </w:r>
      <w:r w:rsidR="00184D11">
        <w:rPr>
          <w:rFonts w:ascii="Calibri" w:hAnsi="Calibri" w:cs="Calibri"/>
          <w:sz w:val="32"/>
          <w:szCs w:val="32"/>
        </w:rPr>
        <w:t>Project Board Meeting 1</w:t>
      </w:r>
      <w:r w:rsidR="00D80B2B">
        <w:rPr>
          <w:rFonts w:ascii="Calibri" w:hAnsi="Calibri" w:cs="Calibri"/>
          <w:sz w:val="32"/>
          <w:szCs w:val="32"/>
        </w:rPr>
        <w:t>2</w:t>
      </w:r>
    </w:p>
    <w:p w:rsidR="006A1FA6" w:rsidRPr="0053155C" w:rsidRDefault="00D80B2B" w:rsidP="006A1FA6">
      <w:pPr>
        <w:spacing w:line="240" w:lineRule="auto"/>
        <w:contextualSpacing/>
        <w:jc w:val="center"/>
        <w:rPr>
          <w:rFonts w:cs="Calibri"/>
          <w:b/>
          <w:sz w:val="24"/>
          <w:szCs w:val="24"/>
        </w:rPr>
      </w:pPr>
      <w:r>
        <w:rPr>
          <w:rFonts w:cs="Calibri"/>
          <w:b/>
          <w:sz w:val="24"/>
          <w:szCs w:val="24"/>
        </w:rPr>
        <w:t>Wednesday 6</w:t>
      </w:r>
      <w:r w:rsidR="00C27EB0" w:rsidRPr="00624208">
        <w:rPr>
          <w:rFonts w:cs="Calibri"/>
          <w:b/>
          <w:sz w:val="24"/>
          <w:szCs w:val="24"/>
          <w:vertAlign w:val="superscript"/>
        </w:rPr>
        <w:t>th</w:t>
      </w:r>
      <w:r w:rsidR="00C27EB0">
        <w:rPr>
          <w:rFonts w:cs="Calibri"/>
          <w:b/>
          <w:sz w:val="24"/>
          <w:szCs w:val="24"/>
        </w:rPr>
        <w:t xml:space="preserve"> </w:t>
      </w:r>
      <w:r>
        <w:rPr>
          <w:rFonts w:cs="Calibri"/>
          <w:b/>
          <w:sz w:val="24"/>
          <w:szCs w:val="24"/>
        </w:rPr>
        <w:t>March 2019</w:t>
      </w:r>
      <w:r w:rsidR="006A1FA6">
        <w:rPr>
          <w:rFonts w:cs="Calibri"/>
          <w:b/>
          <w:sz w:val="24"/>
          <w:szCs w:val="24"/>
        </w:rPr>
        <w:t xml:space="preserve">, </w:t>
      </w:r>
      <w:r w:rsidR="00184D11">
        <w:rPr>
          <w:rFonts w:cs="Calibri"/>
          <w:b/>
          <w:sz w:val="24"/>
          <w:szCs w:val="24"/>
        </w:rPr>
        <w:t>14:00-16:00pm</w:t>
      </w:r>
    </w:p>
    <w:p w:rsidR="006A1FA6" w:rsidRDefault="00C27EB0" w:rsidP="006A1FA6">
      <w:pPr>
        <w:spacing w:line="240" w:lineRule="auto"/>
        <w:contextualSpacing/>
        <w:jc w:val="center"/>
        <w:rPr>
          <w:rFonts w:cs="Calibri"/>
          <w:b/>
          <w:sz w:val="24"/>
          <w:szCs w:val="24"/>
        </w:rPr>
      </w:pPr>
      <w:r>
        <w:rPr>
          <w:rFonts w:cs="Calibri"/>
          <w:b/>
          <w:sz w:val="24"/>
          <w:szCs w:val="24"/>
        </w:rPr>
        <w:t>8th Floor Meeting Room</w:t>
      </w:r>
      <w:r w:rsidR="00184D11">
        <w:rPr>
          <w:rFonts w:cs="Calibri"/>
          <w:b/>
          <w:sz w:val="24"/>
          <w:szCs w:val="24"/>
        </w:rPr>
        <w:t xml:space="preserve"> at</w:t>
      </w:r>
      <w:r w:rsidR="006A1FA6" w:rsidRPr="0053155C">
        <w:rPr>
          <w:rFonts w:cs="Calibri"/>
          <w:b/>
          <w:sz w:val="24"/>
          <w:szCs w:val="24"/>
        </w:rPr>
        <w:t xml:space="preserve"> the Royal College of Anaesthetists</w:t>
      </w:r>
    </w:p>
    <w:p w:rsidR="006A1FA6" w:rsidRPr="00FE56A5" w:rsidRDefault="006A1FA6" w:rsidP="00983B19">
      <w:pPr>
        <w:spacing w:after="0" w:line="240" w:lineRule="auto"/>
        <w:rPr>
          <w:b/>
          <w:sz w:val="10"/>
          <w:szCs w:val="10"/>
        </w:rPr>
      </w:pPr>
    </w:p>
    <w:p w:rsidR="006E571E" w:rsidRDefault="006E571E" w:rsidP="00983B19">
      <w:pPr>
        <w:spacing w:after="0" w:line="240" w:lineRule="auto"/>
        <w:rPr>
          <w:b/>
        </w:rPr>
      </w:pPr>
    </w:p>
    <w:p w:rsidR="004B19EF" w:rsidRPr="00983B19" w:rsidRDefault="00983B19" w:rsidP="00983B19">
      <w:pPr>
        <w:spacing w:after="0" w:line="240" w:lineRule="auto"/>
      </w:pPr>
      <w:r>
        <w:rPr>
          <w:b/>
        </w:rPr>
        <w:t>Members</w:t>
      </w:r>
      <w:r w:rsidR="009F1F37" w:rsidRPr="0053155C">
        <w:rPr>
          <w:b/>
        </w:rPr>
        <w:t>:</w:t>
      </w:r>
      <w:r w:rsidR="009F1F37" w:rsidRPr="0053155C">
        <w:rPr>
          <w:b/>
        </w:rPr>
        <w:tab/>
      </w:r>
      <w:r w:rsidR="009F1F37" w:rsidRPr="0053155C">
        <w:t xml:space="preserve">  </w:t>
      </w:r>
      <w:r w:rsidR="009F1F37" w:rsidRPr="0053155C">
        <w:rPr>
          <w:b/>
        </w:rPr>
        <w:t xml:space="preserve">  </w:t>
      </w:r>
      <w:r w:rsidR="009F1F37" w:rsidRPr="0053155C">
        <w:tab/>
      </w:r>
      <w:r w:rsidR="009F1F37" w:rsidRPr="0053155C">
        <w:tab/>
        <w:t xml:space="preserve">  </w:t>
      </w:r>
    </w:p>
    <w:p w:rsidR="00983B19" w:rsidRDefault="00897B95" w:rsidP="00897B95">
      <w:pPr>
        <w:spacing w:after="0" w:line="240" w:lineRule="auto"/>
        <w:rPr>
          <w:rFonts w:asciiTheme="minorHAnsi" w:eastAsiaTheme="minorHAnsi" w:hAnsiTheme="minorHAnsi" w:cstheme="minorBidi"/>
        </w:rPr>
      </w:pPr>
      <w:r>
        <w:rPr>
          <w:rFonts w:asciiTheme="minorHAnsi" w:eastAsiaTheme="minorHAnsi" w:hAnsiTheme="minorHAnsi" w:cstheme="minorBidi"/>
        </w:rPr>
        <w:t>Dr Paul Clyburn</w:t>
      </w:r>
      <w:r>
        <w:rPr>
          <w:rFonts w:asciiTheme="minorHAnsi" w:eastAsiaTheme="minorHAnsi" w:hAnsiTheme="minorHAnsi" w:cstheme="minorBidi"/>
        </w:rPr>
        <w:tab/>
      </w:r>
      <w:r w:rsidR="00983B19">
        <w:rPr>
          <w:rFonts w:asciiTheme="minorHAnsi" w:eastAsiaTheme="minorHAnsi" w:hAnsiTheme="minorHAnsi" w:cstheme="minorBidi"/>
        </w:rPr>
        <w:tab/>
      </w:r>
      <w:r w:rsidR="00983B19">
        <w:rPr>
          <w:rFonts w:asciiTheme="minorHAnsi" w:eastAsiaTheme="minorHAnsi" w:hAnsiTheme="minorHAnsi" w:cstheme="minorBidi"/>
        </w:rPr>
        <w:tab/>
      </w:r>
      <w:r>
        <w:rPr>
          <w:rFonts w:asciiTheme="minorHAnsi" w:eastAsiaTheme="minorHAnsi" w:hAnsiTheme="minorHAnsi" w:cstheme="minorBidi"/>
        </w:rPr>
        <w:t xml:space="preserve">Project Board </w:t>
      </w:r>
      <w:r w:rsidRPr="005571FA">
        <w:rPr>
          <w:rFonts w:asciiTheme="minorHAnsi" w:eastAsiaTheme="minorHAnsi" w:hAnsiTheme="minorHAnsi" w:cstheme="minorBidi"/>
        </w:rPr>
        <w:t>Chair</w:t>
      </w:r>
      <w:r>
        <w:rPr>
          <w:rFonts w:asciiTheme="minorHAnsi" w:eastAsiaTheme="minorHAnsi" w:hAnsiTheme="minorHAnsi" w:cstheme="minorBidi"/>
        </w:rPr>
        <w:t>, AAGBI</w:t>
      </w:r>
    </w:p>
    <w:p w:rsidR="00D80B2B" w:rsidRDefault="00D80B2B" w:rsidP="00D80B2B">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Dr Yvonne </w:t>
      </w:r>
      <w:proofErr w:type="spellStart"/>
      <w:r>
        <w:rPr>
          <w:rFonts w:asciiTheme="minorHAnsi" w:eastAsiaTheme="minorHAnsi" w:hAnsiTheme="minorHAnsi" w:cstheme="minorBidi"/>
        </w:rPr>
        <w:t>Silove</w:t>
      </w:r>
      <w:proofErr w:type="spellEnd"/>
      <w:r>
        <w:rPr>
          <w:rFonts w:asciiTheme="minorHAnsi" w:eastAsiaTheme="minorHAnsi" w:hAnsiTheme="minorHAnsi" w:cstheme="minorBidi"/>
        </w:rPr>
        <w:tab/>
      </w:r>
      <w:r>
        <w:rPr>
          <w:rFonts w:asciiTheme="minorHAnsi" w:eastAsiaTheme="minorHAnsi" w:hAnsiTheme="minorHAnsi" w:cstheme="minorBidi"/>
        </w:rPr>
        <w:tab/>
        <w:t>HQIP</w:t>
      </w:r>
    </w:p>
    <w:p w:rsidR="00C27EB0" w:rsidRDefault="00C27EB0" w:rsidP="00C27EB0">
      <w:pPr>
        <w:spacing w:after="0" w:line="240" w:lineRule="auto"/>
        <w:rPr>
          <w:rFonts w:asciiTheme="minorHAnsi" w:eastAsiaTheme="minorHAnsi" w:hAnsiTheme="minorHAnsi" w:cstheme="minorBidi"/>
        </w:rPr>
      </w:pPr>
      <w:r>
        <w:rPr>
          <w:rFonts w:asciiTheme="minorHAnsi" w:eastAsiaTheme="minorHAnsi" w:hAnsiTheme="minorHAnsi" w:cstheme="minorBidi"/>
        </w:rPr>
        <w:t>Prof David Cromwell</w:t>
      </w:r>
      <w:r>
        <w:rPr>
          <w:rFonts w:asciiTheme="minorHAnsi" w:eastAsiaTheme="minorHAnsi" w:hAnsiTheme="minorHAnsi" w:cstheme="minorBidi"/>
        </w:rPr>
        <w:tab/>
      </w:r>
      <w:r>
        <w:rPr>
          <w:rFonts w:asciiTheme="minorHAnsi" w:eastAsiaTheme="minorHAnsi" w:hAnsiTheme="minorHAnsi" w:cstheme="minorBidi"/>
        </w:rPr>
        <w:tab/>
        <w:t xml:space="preserve">Project Team Methodologist/RCS </w:t>
      </w:r>
    </w:p>
    <w:p w:rsidR="005B024D" w:rsidRDefault="005B024D" w:rsidP="005B024D">
      <w:pPr>
        <w:spacing w:after="0" w:line="240" w:lineRule="auto"/>
        <w:rPr>
          <w:rFonts w:asciiTheme="minorHAnsi" w:eastAsiaTheme="minorHAnsi" w:hAnsiTheme="minorHAnsi" w:cstheme="minorBidi"/>
        </w:rPr>
      </w:pPr>
      <w:r>
        <w:rPr>
          <w:rFonts w:asciiTheme="minorHAnsi" w:eastAsiaTheme="minorHAnsi" w:hAnsiTheme="minorHAnsi" w:cstheme="minorBidi"/>
        </w:rPr>
        <w:t>Ms Lynn Smith</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t>Patient Representative</w:t>
      </w:r>
    </w:p>
    <w:p w:rsidR="005B024D" w:rsidRDefault="005B024D" w:rsidP="005B024D">
      <w:pPr>
        <w:spacing w:after="0" w:line="240" w:lineRule="auto"/>
        <w:rPr>
          <w:rFonts w:asciiTheme="minorHAnsi" w:eastAsiaTheme="minorHAnsi" w:hAnsiTheme="minorHAnsi" w:cstheme="minorBidi"/>
        </w:rPr>
      </w:pPr>
      <w:r>
        <w:rPr>
          <w:rFonts w:asciiTheme="minorHAnsi" w:eastAsiaTheme="minorHAnsi" w:hAnsiTheme="minorHAnsi" w:cstheme="minorBidi"/>
        </w:rPr>
        <w:t>Dr Dave Murray</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t xml:space="preserve">Project Team Chair </w:t>
      </w:r>
    </w:p>
    <w:p w:rsidR="005B024D" w:rsidRDefault="005B024D" w:rsidP="005B024D">
      <w:pPr>
        <w:spacing w:after="0" w:line="240" w:lineRule="auto"/>
        <w:rPr>
          <w:rFonts w:asciiTheme="minorHAnsi" w:eastAsiaTheme="minorHAnsi" w:hAnsiTheme="minorHAnsi" w:cstheme="minorBidi"/>
        </w:rPr>
      </w:pPr>
      <w:r>
        <w:rPr>
          <w:rFonts w:asciiTheme="minorHAnsi" w:eastAsiaTheme="minorHAnsi" w:hAnsiTheme="minorHAnsi" w:cstheme="minorBidi"/>
        </w:rPr>
        <w:t>Dr Sarah Hare</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t>National Clinical Lead</w:t>
      </w:r>
    </w:p>
    <w:p w:rsidR="00CC243C" w:rsidRDefault="00CC243C" w:rsidP="00A42962">
      <w:pPr>
        <w:spacing w:after="0" w:line="240" w:lineRule="auto"/>
        <w:rPr>
          <w:rFonts w:asciiTheme="minorHAnsi" w:eastAsiaTheme="minorHAnsi" w:hAnsiTheme="minorHAnsi" w:cstheme="minorBidi"/>
        </w:rPr>
      </w:pPr>
      <w:r>
        <w:rPr>
          <w:rFonts w:asciiTheme="minorHAnsi" w:eastAsiaTheme="minorHAnsi" w:hAnsiTheme="minorHAnsi" w:cstheme="minorBidi"/>
        </w:rPr>
        <w:t>Mr</w:t>
      </w:r>
      <w:r w:rsidR="00184206">
        <w:rPr>
          <w:rFonts w:asciiTheme="minorHAnsi" w:eastAsiaTheme="minorHAnsi" w:hAnsiTheme="minorHAnsi" w:cstheme="minorBidi"/>
        </w:rPr>
        <w:t xml:space="preserve"> James Goodwin</w:t>
      </w:r>
      <w:r w:rsidR="00184206">
        <w:rPr>
          <w:rFonts w:asciiTheme="minorHAnsi" w:eastAsiaTheme="minorHAnsi" w:hAnsiTheme="minorHAnsi" w:cstheme="minorBidi"/>
        </w:rPr>
        <w:tab/>
      </w:r>
      <w:r w:rsidR="00184206">
        <w:rPr>
          <w:rFonts w:asciiTheme="minorHAnsi" w:eastAsiaTheme="minorHAnsi" w:hAnsiTheme="minorHAnsi" w:cstheme="minorBidi"/>
        </w:rPr>
        <w:tab/>
        <w:t>Head of Research, RCoA</w:t>
      </w:r>
    </w:p>
    <w:p w:rsidR="00CC243C" w:rsidRDefault="00CC243C" w:rsidP="00CC243C">
      <w:pPr>
        <w:spacing w:after="0" w:line="240" w:lineRule="auto"/>
        <w:rPr>
          <w:rFonts w:asciiTheme="minorHAnsi" w:eastAsiaTheme="minorHAnsi" w:hAnsiTheme="minorHAnsi" w:cstheme="minorBidi"/>
        </w:rPr>
      </w:pPr>
      <w:r>
        <w:rPr>
          <w:rFonts w:asciiTheme="minorHAnsi" w:eastAsiaTheme="minorHAnsi" w:hAnsiTheme="minorHAnsi" w:cstheme="minorBidi"/>
        </w:rPr>
        <w:t>Mr Jose Lourtie</w:t>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sidR="00184206">
        <w:rPr>
          <w:rFonts w:asciiTheme="minorHAnsi" w:eastAsiaTheme="minorHAnsi" w:hAnsiTheme="minorHAnsi" w:cstheme="minorBidi"/>
        </w:rPr>
        <w:t>NELA Project Manager</w:t>
      </w:r>
    </w:p>
    <w:p w:rsidR="00A60A69" w:rsidRDefault="00A60A69" w:rsidP="00A42962">
      <w:pPr>
        <w:spacing w:after="0" w:line="240" w:lineRule="auto"/>
        <w:rPr>
          <w:rFonts w:asciiTheme="minorHAnsi" w:eastAsiaTheme="minorHAnsi" w:hAnsiTheme="minorHAnsi" w:cstheme="minorBidi"/>
        </w:rPr>
      </w:pPr>
      <w:r>
        <w:rPr>
          <w:rFonts w:asciiTheme="minorHAnsi" w:eastAsiaTheme="minorHAnsi" w:hAnsiTheme="minorHAnsi" w:cstheme="minorBidi"/>
        </w:rPr>
        <w:t>Trevor Corrithers</w:t>
      </w:r>
      <w:r>
        <w:rPr>
          <w:rFonts w:asciiTheme="minorHAnsi" w:eastAsiaTheme="minorHAnsi" w:hAnsiTheme="minorHAnsi" w:cstheme="minorBidi"/>
        </w:rPr>
        <w:tab/>
      </w:r>
      <w:r>
        <w:rPr>
          <w:rFonts w:asciiTheme="minorHAnsi" w:eastAsiaTheme="minorHAnsi" w:hAnsiTheme="minorHAnsi" w:cstheme="minorBidi"/>
        </w:rPr>
        <w:tab/>
        <w:t>Audit and Research Team Administrator</w:t>
      </w:r>
    </w:p>
    <w:p w:rsidR="00A60A69" w:rsidRPr="003C1FE1" w:rsidRDefault="00045BC9" w:rsidP="00A42962">
      <w:pPr>
        <w:spacing w:after="0" w:line="240" w:lineRule="auto"/>
        <w:rPr>
          <w:rFonts w:asciiTheme="minorHAnsi" w:eastAsiaTheme="minorHAnsi" w:hAnsiTheme="minorHAnsi" w:cstheme="minorBidi"/>
        </w:rPr>
      </w:pPr>
      <w:r>
        <w:rPr>
          <w:rFonts w:asciiTheme="minorHAnsi" w:eastAsiaTheme="minorHAnsi" w:hAnsiTheme="minorHAnsi" w:cstheme="minorBidi"/>
        </w:rPr>
        <w:t>Cristal Santos</w:t>
      </w:r>
      <w:r w:rsidR="00A60A69">
        <w:rPr>
          <w:rFonts w:asciiTheme="minorHAnsi" w:eastAsiaTheme="minorHAnsi" w:hAnsiTheme="minorHAnsi" w:cstheme="minorBidi"/>
        </w:rPr>
        <w:tab/>
      </w:r>
      <w:r w:rsidR="00A60A69">
        <w:rPr>
          <w:rFonts w:asciiTheme="minorHAnsi" w:eastAsiaTheme="minorHAnsi" w:hAnsiTheme="minorHAnsi" w:cstheme="minorBidi"/>
        </w:rPr>
        <w:tab/>
      </w:r>
      <w:r w:rsidR="00A60A69">
        <w:rPr>
          <w:rFonts w:asciiTheme="minorHAnsi" w:eastAsiaTheme="minorHAnsi" w:hAnsiTheme="minorHAnsi" w:cstheme="minorBidi"/>
        </w:rPr>
        <w:tab/>
        <w:t xml:space="preserve">NELA Data Analysis </w:t>
      </w:r>
    </w:p>
    <w:p w:rsidR="00983B19" w:rsidRPr="00FE56A5" w:rsidRDefault="00983B19" w:rsidP="00663B37">
      <w:pPr>
        <w:spacing w:after="0" w:line="240" w:lineRule="auto"/>
        <w:rPr>
          <w:rFonts w:asciiTheme="minorHAnsi" w:eastAsiaTheme="minorHAnsi" w:hAnsiTheme="minorHAnsi" w:cstheme="minorBidi"/>
          <w:sz w:val="10"/>
          <w:szCs w:val="10"/>
        </w:rPr>
      </w:pPr>
    </w:p>
    <w:p w:rsidR="005571FA" w:rsidRPr="00FE56A5" w:rsidRDefault="005571FA" w:rsidP="00663B37">
      <w:pPr>
        <w:spacing w:after="0" w:line="240" w:lineRule="auto"/>
        <w:rPr>
          <w:rFonts w:asciiTheme="minorHAnsi" w:eastAsiaTheme="minorHAnsi" w:hAnsiTheme="minorHAnsi" w:cstheme="minorBidi"/>
          <w:sz w:val="10"/>
          <w:szCs w:val="10"/>
        </w:rPr>
      </w:pPr>
    </w:p>
    <w:p w:rsidR="00983B19" w:rsidRDefault="00983B19" w:rsidP="00663B37">
      <w:pPr>
        <w:spacing w:after="0" w:line="240" w:lineRule="auto"/>
        <w:rPr>
          <w:rFonts w:asciiTheme="minorHAnsi" w:eastAsiaTheme="minorHAnsi" w:hAnsiTheme="minorHAnsi" w:cstheme="minorBidi"/>
          <w:b/>
        </w:rPr>
      </w:pPr>
      <w:r w:rsidRPr="00983B19">
        <w:rPr>
          <w:rFonts w:asciiTheme="minorHAnsi" w:eastAsiaTheme="minorHAnsi" w:hAnsiTheme="minorHAnsi" w:cstheme="minorBidi"/>
          <w:b/>
        </w:rPr>
        <w:t>Apologies:</w:t>
      </w:r>
    </w:p>
    <w:p w:rsidR="00C27EB0" w:rsidRDefault="00C27EB0" w:rsidP="00C27EB0">
      <w:pPr>
        <w:spacing w:after="0" w:line="240" w:lineRule="auto"/>
        <w:rPr>
          <w:rFonts w:asciiTheme="minorHAnsi" w:eastAsiaTheme="minorHAnsi" w:hAnsiTheme="minorHAnsi" w:cstheme="minorBidi"/>
        </w:rPr>
      </w:pPr>
      <w:r>
        <w:rPr>
          <w:rFonts w:asciiTheme="minorHAnsi" w:eastAsiaTheme="minorHAnsi" w:hAnsiTheme="minorHAnsi" w:cstheme="minorBidi"/>
        </w:rPr>
        <w:t>Ms Sharon Drake</w:t>
      </w:r>
      <w:r>
        <w:rPr>
          <w:rFonts w:asciiTheme="minorHAnsi" w:eastAsiaTheme="minorHAnsi" w:hAnsiTheme="minorHAnsi" w:cstheme="minorBidi"/>
        </w:rPr>
        <w:tab/>
      </w:r>
      <w:r>
        <w:rPr>
          <w:rFonts w:asciiTheme="minorHAnsi" w:eastAsiaTheme="minorHAnsi" w:hAnsiTheme="minorHAnsi" w:cstheme="minorBidi"/>
        </w:rPr>
        <w:tab/>
        <w:t>Director of Clinical Quality and Research, RCoA</w:t>
      </w:r>
    </w:p>
    <w:p w:rsidR="00D80B2B" w:rsidRDefault="00D80B2B" w:rsidP="00D80B2B">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Ms </w:t>
      </w:r>
      <w:proofErr w:type="spellStart"/>
      <w:r>
        <w:rPr>
          <w:rFonts w:asciiTheme="minorHAnsi" w:eastAsiaTheme="minorHAnsi" w:hAnsiTheme="minorHAnsi" w:cstheme="minorBidi"/>
        </w:rPr>
        <w:t>Tasneem</w:t>
      </w:r>
      <w:proofErr w:type="spellEnd"/>
      <w:r>
        <w:rPr>
          <w:rFonts w:asciiTheme="minorHAnsi" w:eastAsiaTheme="minorHAnsi" w:hAnsiTheme="minorHAnsi" w:cstheme="minorBidi"/>
        </w:rPr>
        <w:t xml:space="preserve"> </w:t>
      </w:r>
      <w:proofErr w:type="spellStart"/>
      <w:r>
        <w:rPr>
          <w:rFonts w:asciiTheme="minorHAnsi" w:eastAsiaTheme="minorHAnsi" w:hAnsiTheme="minorHAnsi" w:cstheme="minorBidi"/>
        </w:rPr>
        <w:t>Hoosain</w:t>
      </w:r>
      <w:proofErr w:type="spellEnd"/>
      <w:r>
        <w:rPr>
          <w:rFonts w:asciiTheme="minorHAnsi" w:eastAsiaTheme="minorHAnsi" w:hAnsiTheme="minorHAnsi" w:cstheme="minorBidi"/>
        </w:rPr>
        <w:tab/>
      </w:r>
      <w:r>
        <w:rPr>
          <w:rFonts w:asciiTheme="minorHAnsi" w:eastAsiaTheme="minorHAnsi" w:hAnsiTheme="minorHAnsi" w:cstheme="minorBidi"/>
        </w:rPr>
        <w:tab/>
        <w:t>HQIP</w:t>
      </w:r>
    </w:p>
    <w:p w:rsidR="00D80B2B" w:rsidRDefault="00D80B2B" w:rsidP="00D80B2B">
      <w:pPr>
        <w:spacing w:after="0" w:line="240" w:lineRule="auto"/>
        <w:rPr>
          <w:rFonts w:asciiTheme="minorHAnsi" w:eastAsiaTheme="minorHAnsi" w:hAnsiTheme="minorHAnsi" w:cstheme="minorBidi"/>
        </w:rPr>
      </w:pPr>
      <w:r w:rsidRPr="00CC082A">
        <w:rPr>
          <w:rFonts w:asciiTheme="minorHAnsi" w:eastAsiaTheme="minorHAnsi" w:hAnsiTheme="minorHAnsi" w:cstheme="minorBidi"/>
        </w:rPr>
        <w:t xml:space="preserve">Dr </w:t>
      </w:r>
      <w:r>
        <w:rPr>
          <w:rFonts w:asciiTheme="minorHAnsi" w:eastAsiaTheme="minorHAnsi" w:hAnsiTheme="minorHAnsi" w:cstheme="minorBidi"/>
        </w:rPr>
        <w:t>William Harrop-Griffiths</w:t>
      </w:r>
      <w:r>
        <w:rPr>
          <w:rFonts w:asciiTheme="minorHAnsi" w:eastAsiaTheme="minorHAnsi" w:hAnsiTheme="minorHAnsi" w:cstheme="minorBidi"/>
        </w:rPr>
        <w:tab/>
      </w:r>
      <w:r w:rsidRPr="00CC082A">
        <w:rPr>
          <w:rFonts w:asciiTheme="minorHAnsi" w:eastAsiaTheme="minorHAnsi" w:hAnsiTheme="minorHAnsi" w:cstheme="minorBidi"/>
        </w:rPr>
        <w:t>RCoA</w:t>
      </w:r>
    </w:p>
    <w:p w:rsidR="00947719" w:rsidRPr="00983B19" w:rsidRDefault="00947719" w:rsidP="00947719">
      <w:pPr>
        <w:spacing w:after="0" w:line="240" w:lineRule="auto"/>
        <w:rPr>
          <w:rFonts w:asciiTheme="minorHAnsi" w:eastAsiaTheme="minorHAnsi" w:hAnsiTheme="minorHAnsi" w:cstheme="minorBidi"/>
          <w:b/>
        </w:rPr>
      </w:pPr>
      <w:r>
        <w:rPr>
          <w:rFonts w:asciiTheme="minorHAnsi" w:eastAsiaTheme="minorHAnsi" w:hAnsiTheme="minorHAnsi" w:cstheme="minorBidi"/>
        </w:rPr>
        <w:t>Dr Gillian Tierney</w:t>
      </w:r>
      <w:r>
        <w:rPr>
          <w:rFonts w:asciiTheme="minorHAnsi" w:eastAsiaTheme="minorHAnsi" w:hAnsiTheme="minorHAnsi" w:cstheme="minorBidi"/>
        </w:rPr>
        <w:tab/>
      </w:r>
      <w:r>
        <w:rPr>
          <w:rFonts w:asciiTheme="minorHAnsi" w:eastAsiaTheme="minorHAnsi" w:hAnsiTheme="minorHAnsi" w:cstheme="minorBidi"/>
        </w:rPr>
        <w:tab/>
        <w:t>ASGBI</w:t>
      </w:r>
    </w:p>
    <w:p w:rsidR="00D80B2B" w:rsidRDefault="00D80B2B" w:rsidP="00D80B2B">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Mr John </w:t>
      </w:r>
      <w:r>
        <w:t>Abercrombie</w:t>
      </w:r>
      <w:r>
        <w:tab/>
      </w:r>
      <w:r>
        <w:tab/>
        <w:t>Royal College of Surgeons-On the Phone</w:t>
      </w:r>
    </w:p>
    <w:p w:rsidR="00D80B2B" w:rsidRDefault="00D80B2B" w:rsidP="00C27EB0">
      <w:pPr>
        <w:spacing w:after="0" w:line="240" w:lineRule="auto"/>
        <w:rPr>
          <w:rFonts w:asciiTheme="minorHAnsi" w:eastAsiaTheme="minorHAnsi" w:hAnsiTheme="minorHAnsi" w:cstheme="minorBidi"/>
        </w:rPr>
      </w:pPr>
    </w:p>
    <w:p w:rsidR="00D80B2B" w:rsidRDefault="00D80B2B" w:rsidP="00C27EB0">
      <w:pPr>
        <w:spacing w:after="0" w:line="240" w:lineRule="auto"/>
        <w:rPr>
          <w:rFonts w:asciiTheme="minorHAnsi" w:eastAsiaTheme="minorHAnsi" w:hAnsiTheme="minorHAnsi" w:cstheme="minorBidi"/>
        </w:rPr>
      </w:pPr>
    </w:p>
    <w:p w:rsidR="00D80B2B" w:rsidRDefault="00D80B2B" w:rsidP="00C27EB0">
      <w:pPr>
        <w:spacing w:after="0" w:line="240" w:lineRule="auto"/>
        <w:rPr>
          <w:rFonts w:asciiTheme="minorHAnsi" w:eastAsiaTheme="minorHAnsi" w:hAnsiTheme="minorHAnsi" w:cstheme="minorBidi"/>
        </w:rPr>
      </w:pPr>
    </w:p>
    <w:p w:rsidR="00CC243C" w:rsidRPr="00FE56A5" w:rsidRDefault="00CC243C" w:rsidP="00CC243C">
      <w:pPr>
        <w:spacing w:after="0" w:line="240" w:lineRule="auto"/>
        <w:rPr>
          <w:rFonts w:asciiTheme="minorHAnsi" w:eastAsiaTheme="minorHAnsi" w:hAnsiTheme="minorHAnsi" w:cstheme="minorBidi"/>
          <w:b/>
          <w:sz w:val="10"/>
          <w:szCs w:val="10"/>
        </w:rPr>
      </w:pPr>
    </w:p>
    <w:p w:rsidR="00CC243C" w:rsidRPr="00CC243C" w:rsidRDefault="00CC243C" w:rsidP="008F389E">
      <w:pPr>
        <w:spacing w:after="0" w:line="240" w:lineRule="auto"/>
        <w:rPr>
          <w:rFonts w:asciiTheme="minorHAnsi" w:eastAsiaTheme="minorHAnsi" w:hAnsiTheme="minorHAnsi" w:cstheme="minorBidi"/>
          <w:b/>
        </w:rPr>
      </w:pPr>
    </w:p>
    <w:tbl>
      <w:tblPr>
        <w:tblW w:w="0" w:type="auto"/>
        <w:jc w:val="center"/>
        <w:tblLook w:val="04A0" w:firstRow="1" w:lastRow="0" w:firstColumn="1" w:lastColumn="0" w:noHBand="0" w:noVBand="1"/>
      </w:tblPr>
      <w:tblGrid>
        <w:gridCol w:w="3323"/>
        <w:gridCol w:w="4739"/>
      </w:tblGrid>
      <w:tr w:rsidR="00912CCE">
        <w:trPr>
          <w:jc w:val="center"/>
        </w:trPr>
        <w:tc>
          <w:tcPr>
            <w:tcW w:w="3323" w:type="dxa"/>
          </w:tcPr>
          <w:p w:rsidR="00912CCE" w:rsidRPr="00FE56A5" w:rsidRDefault="00912CCE">
            <w:pPr>
              <w:spacing w:after="0" w:line="240" w:lineRule="auto"/>
              <w:rPr>
                <w:rFonts w:asciiTheme="minorHAnsi" w:eastAsiaTheme="minorHAnsi" w:hAnsiTheme="minorHAnsi" w:cstheme="minorBidi"/>
                <w:sz w:val="10"/>
                <w:szCs w:val="10"/>
              </w:rPr>
            </w:pPr>
          </w:p>
        </w:tc>
        <w:tc>
          <w:tcPr>
            <w:tcW w:w="4739" w:type="dxa"/>
          </w:tcPr>
          <w:p w:rsidR="00912CCE" w:rsidRDefault="00912CCE">
            <w:pPr>
              <w:spacing w:after="0" w:line="240" w:lineRule="auto"/>
              <w:ind w:left="587"/>
              <w:rPr>
                <w:rFonts w:asciiTheme="minorHAnsi" w:eastAsiaTheme="minorHAnsi" w:hAnsiTheme="minorHAnsi" w:cstheme="minorBidi"/>
              </w:rPr>
            </w:pPr>
          </w:p>
        </w:tc>
      </w:tr>
    </w:tbl>
    <w:p w:rsidR="008F389E" w:rsidRDefault="007A3D23" w:rsidP="007A3D23">
      <w:pPr>
        <w:spacing w:after="0"/>
        <w:rPr>
          <w:rFonts w:ascii="Century Gothic" w:eastAsia="Times New Roman" w:hAnsi="Century Gothic" w:cs="Helvetica"/>
          <w:b/>
          <w:bCs/>
          <w:color w:val="000000"/>
          <w:sz w:val="20"/>
          <w:szCs w:val="20"/>
          <w:lang w:eastAsia="en-GB"/>
        </w:rPr>
      </w:pPr>
      <w:r w:rsidRPr="007A3D23">
        <w:rPr>
          <w:rFonts w:ascii="Century Gothic" w:eastAsia="Times New Roman" w:hAnsi="Century Gothic" w:cs="Helvetica"/>
          <w:b/>
          <w:bCs/>
          <w:color w:val="000000"/>
          <w:sz w:val="20"/>
          <w:szCs w:val="20"/>
          <w:lang w:eastAsia="en-GB"/>
        </w:rPr>
        <w:t xml:space="preserve">NELA PB/ </w:t>
      </w:r>
      <w:r w:rsidR="008F4767">
        <w:rPr>
          <w:rFonts w:ascii="Century Gothic" w:eastAsia="Times New Roman" w:hAnsi="Century Gothic" w:cs="Helvetica"/>
          <w:b/>
          <w:bCs/>
          <w:color w:val="000000"/>
          <w:sz w:val="20"/>
          <w:szCs w:val="20"/>
          <w:lang w:eastAsia="en-GB"/>
        </w:rPr>
        <w:t>03.06</w:t>
      </w:r>
      <w:r w:rsidRPr="007A3D23">
        <w:rPr>
          <w:rFonts w:ascii="Century Gothic" w:eastAsia="Times New Roman" w:hAnsi="Century Gothic" w:cs="Helvetica"/>
          <w:b/>
          <w:bCs/>
          <w:color w:val="000000"/>
          <w:sz w:val="20"/>
          <w:szCs w:val="20"/>
          <w:lang w:eastAsia="en-GB"/>
        </w:rPr>
        <w:t xml:space="preserve">/ 1 </w:t>
      </w:r>
      <w:r w:rsidR="00CD77A1" w:rsidRPr="007A3D23">
        <w:rPr>
          <w:rFonts w:ascii="Century Gothic" w:eastAsia="Times New Roman" w:hAnsi="Century Gothic" w:cs="Helvetica"/>
          <w:b/>
          <w:bCs/>
          <w:color w:val="000000"/>
          <w:sz w:val="20"/>
          <w:szCs w:val="20"/>
          <w:lang w:eastAsia="en-GB"/>
        </w:rPr>
        <w:t>Introductions and apologies</w:t>
      </w:r>
      <w:r w:rsidR="009F1F37" w:rsidRPr="007A3D23">
        <w:rPr>
          <w:rFonts w:ascii="Century Gothic" w:eastAsia="Times New Roman" w:hAnsi="Century Gothic" w:cs="Helvetica"/>
          <w:b/>
          <w:bCs/>
          <w:color w:val="000000"/>
          <w:sz w:val="20"/>
          <w:szCs w:val="20"/>
          <w:lang w:eastAsia="en-GB"/>
        </w:rPr>
        <w:tab/>
      </w:r>
    </w:p>
    <w:p w:rsidR="00291FEB" w:rsidRDefault="008F389E" w:rsidP="00291FEB">
      <w:pPr>
        <w:spacing w:after="0" w:line="240" w:lineRule="auto"/>
        <w:rPr>
          <w:rFonts w:ascii="Century Gothic" w:eastAsia="Times New Roman" w:hAnsi="Century Gothic" w:cs="Helvetica"/>
          <w:color w:val="000000"/>
          <w:sz w:val="20"/>
          <w:szCs w:val="20"/>
          <w:lang w:eastAsia="en-GB"/>
        </w:rPr>
      </w:pPr>
      <w:r w:rsidRPr="00291FEB">
        <w:t>Introductions were made around the table and apologies as noted above.</w:t>
      </w:r>
      <w:r w:rsidRPr="009F6982">
        <w:rPr>
          <w:rFonts w:ascii="Century Gothic" w:eastAsia="Times New Roman" w:hAnsi="Century Gothic" w:cs="Helvetica"/>
          <w:color w:val="000000"/>
          <w:sz w:val="20"/>
          <w:szCs w:val="20"/>
          <w:lang w:eastAsia="en-GB"/>
        </w:rPr>
        <w:t>    </w:t>
      </w:r>
    </w:p>
    <w:p w:rsidR="009901D5" w:rsidRPr="008F389E" w:rsidRDefault="008F389E" w:rsidP="00291FEB">
      <w:pPr>
        <w:spacing w:after="0" w:line="240" w:lineRule="auto"/>
      </w:pPr>
      <w:r w:rsidRPr="009F6982">
        <w:rPr>
          <w:rFonts w:ascii="Century Gothic" w:eastAsia="Times New Roman" w:hAnsi="Century Gothic" w:cs="Helvetica"/>
          <w:color w:val="000000"/>
          <w:sz w:val="20"/>
          <w:szCs w:val="20"/>
          <w:lang w:eastAsia="en-GB"/>
        </w:rPr>
        <w:t>      </w:t>
      </w:r>
      <w:r w:rsidR="009F1F37">
        <w:tab/>
      </w:r>
    </w:p>
    <w:p w:rsidR="008F389E" w:rsidRDefault="007A3D23" w:rsidP="007A3D23">
      <w:pPr>
        <w:spacing w:after="0"/>
        <w:rPr>
          <w:rFonts w:ascii="Century Gothic" w:eastAsia="Times New Roman" w:hAnsi="Century Gothic" w:cs="Helvetica"/>
          <w:b/>
          <w:bCs/>
          <w:color w:val="000000"/>
          <w:sz w:val="20"/>
          <w:szCs w:val="20"/>
          <w:lang w:eastAsia="en-GB"/>
        </w:rPr>
      </w:pPr>
      <w:r w:rsidRPr="007A3D23">
        <w:rPr>
          <w:rFonts w:ascii="Century Gothic" w:eastAsia="Times New Roman" w:hAnsi="Century Gothic" w:cs="Helvetica"/>
          <w:b/>
          <w:bCs/>
          <w:color w:val="000000"/>
          <w:sz w:val="20"/>
          <w:szCs w:val="20"/>
          <w:lang w:eastAsia="en-GB"/>
        </w:rPr>
        <w:t xml:space="preserve">NELA PB/ </w:t>
      </w:r>
      <w:r w:rsidR="008F4767">
        <w:rPr>
          <w:rFonts w:ascii="Century Gothic" w:eastAsia="Times New Roman" w:hAnsi="Century Gothic" w:cs="Helvetica"/>
          <w:b/>
          <w:bCs/>
          <w:color w:val="000000"/>
          <w:sz w:val="20"/>
          <w:szCs w:val="20"/>
          <w:lang w:eastAsia="en-GB"/>
        </w:rPr>
        <w:t>03.06</w:t>
      </w:r>
      <w:r w:rsidR="008F4767" w:rsidRPr="007A3D23">
        <w:rPr>
          <w:rFonts w:ascii="Century Gothic" w:eastAsia="Times New Roman" w:hAnsi="Century Gothic" w:cs="Helvetica"/>
          <w:b/>
          <w:bCs/>
          <w:color w:val="000000"/>
          <w:sz w:val="20"/>
          <w:szCs w:val="20"/>
          <w:lang w:eastAsia="en-GB"/>
        </w:rPr>
        <w:t xml:space="preserve">/ </w:t>
      </w:r>
      <w:r w:rsidRPr="007A3D23">
        <w:rPr>
          <w:rFonts w:ascii="Century Gothic" w:eastAsia="Times New Roman" w:hAnsi="Century Gothic" w:cs="Helvetica"/>
          <w:b/>
          <w:bCs/>
          <w:color w:val="000000"/>
          <w:sz w:val="20"/>
          <w:szCs w:val="20"/>
          <w:lang w:eastAsia="en-GB"/>
        </w:rPr>
        <w:t xml:space="preserve">2 </w:t>
      </w:r>
      <w:r w:rsidR="009F1F37" w:rsidRPr="007A3D23">
        <w:rPr>
          <w:rFonts w:ascii="Century Gothic" w:eastAsia="Times New Roman" w:hAnsi="Century Gothic" w:cs="Helvetica"/>
          <w:b/>
          <w:bCs/>
          <w:color w:val="000000"/>
          <w:sz w:val="20"/>
          <w:szCs w:val="20"/>
          <w:lang w:eastAsia="en-GB"/>
        </w:rPr>
        <w:t>Declaration of interests</w:t>
      </w:r>
    </w:p>
    <w:p w:rsidR="009901D5" w:rsidRPr="00282DA7" w:rsidRDefault="008F389E" w:rsidP="00291FEB">
      <w:pPr>
        <w:spacing w:after="0" w:line="240" w:lineRule="auto"/>
        <w:rPr>
          <w:rFonts w:ascii="Helvetica" w:eastAsia="Times New Roman" w:hAnsi="Helvetica" w:cs="Helvetica"/>
          <w:color w:val="000000"/>
          <w:sz w:val="18"/>
          <w:szCs w:val="18"/>
          <w:lang w:eastAsia="en-GB"/>
        </w:rPr>
      </w:pPr>
      <w:r w:rsidRPr="00291FEB">
        <w:t>There were no conflicts of interests declared.</w:t>
      </w:r>
      <w:r w:rsidRPr="009F6982">
        <w:rPr>
          <w:rFonts w:ascii="Century Gothic" w:eastAsia="Times New Roman" w:hAnsi="Century Gothic" w:cs="Helvetica"/>
          <w:color w:val="000000"/>
          <w:sz w:val="20"/>
          <w:szCs w:val="20"/>
          <w:lang w:eastAsia="en-GB"/>
        </w:rPr>
        <w:t>                                             </w:t>
      </w:r>
      <w:r w:rsidR="009F1F37" w:rsidRPr="007A3D23">
        <w:rPr>
          <w:rFonts w:ascii="Century Gothic" w:eastAsia="Times New Roman" w:hAnsi="Century Gothic" w:cs="Helvetica"/>
          <w:b/>
          <w:bCs/>
          <w:color w:val="000000"/>
          <w:sz w:val="20"/>
          <w:szCs w:val="20"/>
          <w:lang w:eastAsia="en-GB"/>
        </w:rPr>
        <w:tab/>
      </w:r>
      <w:r w:rsidR="009F1F37" w:rsidRPr="007A3D23">
        <w:rPr>
          <w:rFonts w:ascii="Century Gothic" w:eastAsia="Times New Roman" w:hAnsi="Century Gothic" w:cs="Helvetica"/>
          <w:b/>
          <w:bCs/>
          <w:color w:val="000000"/>
          <w:sz w:val="20"/>
          <w:szCs w:val="20"/>
          <w:lang w:eastAsia="en-GB"/>
        </w:rPr>
        <w:tab/>
      </w:r>
      <w:r w:rsidR="009F1F37" w:rsidRPr="007A3D23">
        <w:rPr>
          <w:rFonts w:ascii="Century Gothic" w:eastAsia="Times New Roman" w:hAnsi="Century Gothic" w:cs="Helvetica"/>
          <w:b/>
          <w:bCs/>
          <w:color w:val="000000"/>
          <w:sz w:val="20"/>
          <w:szCs w:val="20"/>
          <w:lang w:eastAsia="en-GB"/>
        </w:rPr>
        <w:tab/>
      </w:r>
      <w:r w:rsidR="009F1F37" w:rsidRPr="007A3D23">
        <w:rPr>
          <w:rFonts w:ascii="Century Gothic" w:eastAsia="Times New Roman" w:hAnsi="Century Gothic" w:cs="Helvetica"/>
          <w:b/>
          <w:bCs/>
          <w:color w:val="000000"/>
          <w:sz w:val="20"/>
          <w:szCs w:val="20"/>
          <w:lang w:eastAsia="en-GB"/>
        </w:rPr>
        <w:tab/>
      </w:r>
    </w:p>
    <w:p w:rsidR="009901D5" w:rsidRDefault="007A3D23" w:rsidP="007A3D23">
      <w:pPr>
        <w:spacing w:after="0"/>
      </w:pPr>
      <w:r w:rsidRPr="007A3D23">
        <w:rPr>
          <w:rFonts w:ascii="Century Gothic" w:eastAsia="Times New Roman" w:hAnsi="Century Gothic" w:cs="Helvetica"/>
          <w:b/>
          <w:bCs/>
          <w:color w:val="000000"/>
          <w:sz w:val="20"/>
          <w:szCs w:val="20"/>
          <w:lang w:eastAsia="en-GB"/>
        </w:rPr>
        <w:t xml:space="preserve">NELA PB/ </w:t>
      </w:r>
      <w:r w:rsidR="008F4767">
        <w:rPr>
          <w:rFonts w:ascii="Century Gothic" w:eastAsia="Times New Roman" w:hAnsi="Century Gothic" w:cs="Helvetica"/>
          <w:b/>
          <w:bCs/>
          <w:color w:val="000000"/>
          <w:sz w:val="20"/>
          <w:szCs w:val="20"/>
          <w:lang w:eastAsia="en-GB"/>
        </w:rPr>
        <w:t>03.06</w:t>
      </w:r>
      <w:r w:rsidR="008F4767" w:rsidRPr="007A3D23">
        <w:rPr>
          <w:rFonts w:ascii="Century Gothic" w:eastAsia="Times New Roman" w:hAnsi="Century Gothic" w:cs="Helvetica"/>
          <w:b/>
          <w:bCs/>
          <w:color w:val="000000"/>
          <w:sz w:val="20"/>
          <w:szCs w:val="20"/>
          <w:lang w:eastAsia="en-GB"/>
        </w:rPr>
        <w:t xml:space="preserve">/ </w:t>
      </w:r>
      <w:r w:rsidRPr="007A3D23">
        <w:rPr>
          <w:rFonts w:ascii="Century Gothic" w:eastAsia="Times New Roman" w:hAnsi="Century Gothic" w:cs="Helvetica"/>
          <w:b/>
          <w:bCs/>
          <w:color w:val="000000"/>
          <w:sz w:val="20"/>
          <w:szCs w:val="20"/>
          <w:lang w:eastAsia="en-GB"/>
        </w:rPr>
        <w:t xml:space="preserve">3 </w:t>
      </w:r>
      <w:r w:rsidR="009F1F37" w:rsidRPr="007A3D23">
        <w:rPr>
          <w:rFonts w:ascii="Century Gothic" w:eastAsia="Times New Roman" w:hAnsi="Century Gothic" w:cs="Helvetica"/>
          <w:b/>
          <w:bCs/>
          <w:color w:val="000000"/>
          <w:sz w:val="20"/>
          <w:szCs w:val="20"/>
          <w:lang w:eastAsia="en-GB"/>
        </w:rPr>
        <w:t>Minutes of previous meeting</w:t>
      </w:r>
      <w:r w:rsidR="009F1F37" w:rsidRPr="007A3D23">
        <w:rPr>
          <w:b/>
        </w:rPr>
        <w:tab/>
      </w:r>
      <w:r w:rsidR="009F1F37">
        <w:tab/>
      </w:r>
      <w:r w:rsidR="009F1F37">
        <w:tab/>
      </w:r>
      <w:r w:rsidR="009F1F37">
        <w:tab/>
      </w:r>
      <w:r w:rsidR="009F1F37">
        <w:tab/>
      </w:r>
      <w:r w:rsidR="009F1F37">
        <w:tab/>
      </w:r>
    </w:p>
    <w:p w:rsidR="008F389E" w:rsidRDefault="008F389E" w:rsidP="008F389E">
      <w:pPr>
        <w:spacing w:after="0" w:line="240" w:lineRule="auto"/>
      </w:pPr>
      <w:r w:rsidRPr="00291FEB">
        <w:t>The minutes of the p</w:t>
      </w:r>
      <w:r w:rsidR="001A6932">
        <w:t>revious meeting held on 19/09</w:t>
      </w:r>
      <w:r w:rsidR="008C7960">
        <w:t>/18</w:t>
      </w:r>
      <w:r w:rsidRPr="00291FEB">
        <w:t xml:space="preserve"> accepted with no amendments.</w:t>
      </w:r>
    </w:p>
    <w:p w:rsidR="00C27EB0" w:rsidRDefault="00C27EB0" w:rsidP="008F389E">
      <w:pPr>
        <w:spacing w:after="0" w:line="240" w:lineRule="auto"/>
      </w:pPr>
      <w:r>
        <w:t>Actions discussed:</w:t>
      </w:r>
    </w:p>
    <w:p w:rsidR="00C27EB0" w:rsidRDefault="00947719" w:rsidP="00624208">
      <w:pPr>
        <w:pStyle w:val="ListParagraph"/>
        <w:numPr>
          <w:ilvl w:val="0"/>
          <w:numId w:val="20"/>
        </w:numPr>
        <w:spacing w:after="0" w:line="240" w:lineRule="auto"/>
      </w:pPr>
      <w:r>
        <w:t>Ensure data access requests and collaborations are in scope and keep HQIP up to date – this work is ongoing</w:t>
      </w:r>
    </w:p>
    <w:p w:rsidR="00947719" w:rsidRDefault="00947719" w:rsidP="00624208">
      <w:pPr>
        <w:pStyle w:val="ListParagraph"/>
        <w:numPr>
          <w:ilvl w:val="0"/>
          <w:numId w:val="20"/>
        </w:numPr>
        <w:spacing w:after="0" w:line="240" w:lineRule="auto"/>
      </w:pPr>
      <w:r>
        <w:t>Article to go into AAGBI Anaesthesia news – this will be moved forward in the next few months</w:t>
      </w:r>
    </w:p>
    <w:p w:rsidR="00947719" w:rsidRPr="00291FEB" w:rsidRDefault="00947719" w:rsidP="00624208">
      <w:pPr>
        <w:pStyle w:val="ListParagraph"/>
        <w:numPr>
          <w:ilvl w:val="0"/>
          <w:numId w:val="20"/>
        </w:numPr>
        <w:spacing w:after="0" w:line="240" w:lineRule="auto"/>
      </w:pPr>
      <w:r>
        <w:t>An action to be added is to provide an update on GIRFT</w:t>
      </w:r>
    </w:p>
    <w:p w:rsidR="009901D5" w:rsidRPr="00282DA7" w:rsidRDefault="008F389E" w:rsidP="00282DA7">
      <w:pPr>
        <w:spacing w:after="0" w:line="240" w:lineRule="auto"/>
        <w:rPr>
          <w:rFonts w:ascii="Helvetica" w:eastAsia="Times New Roman" w:hAnsi="Helvetica" w:cs="Helvetica"/>
          <w:color w:val="000000"/>
          <w:sz w:val="18"/>
          <w:szCs w:val="18"/>
          <w:lang w:eastAsia="en-GB"/>
        </w:rPr>
      </w:pPr>
      <w:r w:rsidRPr="009F6982">
        <w:rPr>
          <w:rFonts w:ascii="Century Gothic" w:eastAsia="Times New Roman" w:hAnsi="Century Gothic" w:cs="Helvetica"/>
          <w:color w:val="000000"/>
          <w:sz w:val="20"/>
          <w:szCs w:val="20"/>
          <w:lang w:eastAsia="en-GB"/>
        </w:rPr>
        <w:t>                             </w:t>
      </w:r>
    </w:p>
    <w:p w:rsidR="00AC41D3" w:rsidRPr="007A3D23" w:rsidRDefault="007A3D23" w:rsidP="007A3D23">
      <w:pPr>
        <w:spacing w:after="0"/>
        <w:rPr>
          <w:b/>
        </w:rPr>
      </w:pPr>
      <w:r w:rsidRPr="007A3D23">
        <w:rPr>
          <w:rFonts w:ascii="Century Gothic" w:eastAsia="Times New Roman" w:hAnsi="Century Gothic" w:cs="Helvetica"/>
          <w:b/>
          <w:bCs/>
          <w:color w:val="000000"/>
          <w:sz w:val="20"/>
          <w:szCs w:val="20"/>
          <w:lang w:eastAsia="en-GB"/>
        </w:rPr>
        <w:t xml:space="preserve">NELA PB/ </w:t>
      </w:r>
      <w:r w:rsidR="008F4767">
        <w:rPr>
          <w:rFonts w:ascii="Century Gothic" w:eastAsia="Times New Roman" w:hAnsi="Century Gothic" w:cs="Helvetica"/>
          <w:b/>
          <w:bCs/>
          <w:color w:val="000000"/>
          <w:sz w:val="20"/>
          <w:szCs w:val="20"/>
          <w:lang w:eastAsia="en-GB"/>
        </w:rPr>
        <w:t>03.06</w:t>
      </w:r>
      <w:r w:rsidR="008F4767" w:rsidRPr="007A3D23">
        <w:rPr>
          <w:rFonts w:ascii="Century Gothic" w:eastAsia="Times New Roman" w:hAnsi="Century Gothic" w:cs="Helvetica"/>
          <w:b/>
          <w:bCs/>
          <w:color w:val="000000"/>
          <w:sz w:val="20"/>
          <w:szCs w:val="20"/>
          <w:lang w:eastAsia="en-GB"/>
        </w:rPr>
        <w:t xml:space="preserve">/ </w:t>
      </w:r>
      <w:r w:rsidR="00396FAF">
        <w:rPr>
          <w:rFonts w:ascii="Century Gothic" w:eastAsia="Times New Roman" w:hAnsi="Century Gothic" w:cs="Helvetica"/>
          <w:b/>
          <w:bCs/>
          <w:color w:val="000000"/>
          <w:sz w:val="20"/>
          <w:szCs w:val="20"/>
          <w:lang w:eastAsia="en-GB"/>
        </w:rPr>
        <w:t>4 Project Report</w:t>
      </w:r>
      <w:r w:rsidRPr="007A3D23">
        <w:rPr>
          <w:b/>
        </w:rPr>
        <w:tab/>
      </w:r>
      <w:r w:rsidRPr="007A3D23">
        <w:rPr>
          <w:b/>
        </w:rPr>
        <w:tab/>
      </w:r>
      <w:r w:rsidRPr="007A3D23">
        <w:rPr>
          <w:b/>
        </w:rPr>
        <w:tab/>
      </w:r>
      <w:r w:rsidRPr="007A3D23">
        <w:rPr>
          <w:b/>
        </w:rPr>
        <w:tab/>
      </w:r>
      <w:r w:rsidRPr="007A3D23">
        <w:rPr>
          <w:b/>
        </w:rPr>
        <w:tab/>
      </w:r>
      <w:r w:rsidRPr="007A3D23">
        <w:rPr>
          <w:b/>
        </w:rPr>
        <w:tab/>
      </w:r>
      <w:r w:rsidRPr="007A3D23">
        <w:rPr>
          <w:b/>
        </w:rPr>
        <w:tab/>
      </w:r>
      <w:r w:rsidRPr="007A3D23">
        <w:rPr>
          <w:b/>
        </w:rPr>
        <w:tab/>
      </w:r>
    </w:p>
    <w:p w:rsidR="00AC41D3" w:rsidRPr="00BC55E0" w:rsidRDefault="009F1F37" w:rsidP="00595999">
      <w:pPr>
        <w:spacing w:after="0" w:line="240" w:lineRule="auto"/>
        <w:rPr>
          <w:b/>
        </w:rPr>
      </w:pPr>
      <w:r w:rsidRPr="00BC55E0">
        <w:rPr>
          <w:b/>
        </w:rPr>
        <w:t xml:space="preserve">Highlight Report </w:t>
      </w:r>
      <w:r w:rsidR="00396FAF">
        <w:rPr>
          <w:rFonts w:ascii="Century Gothic" w:eastAsia="Times New Roman" w:hAnsi="Century Gothic" w:cs="Helvetica"/>
          <w:b/>
          <w:bCs/>
          <w:color w:val="000000"/>
          <w:sz w:val="20"/>
          <w:szCs w:val="20"/>
          <w:lang w:eastAsia="en-GB"/>
        </w:rPr>
        <w:t>– Audit Update</w:t>
      </w:r>
    </w:p>
    <w:p w:rsidR="001B0D1D" w:rsidRDefault="001B0D1D" w:rsidP="00291FEB">
      <w:pPr>
        <w:spacing w:after="0" w:line="240" w:lineRule="auto"/>
      </w:pPr>
    </w:p>
    <w:p w:rsidR="00947719" w:rsidRDefault="003832E7" w:rsidP="00291FEB">
      <w:pPr>
        <w:spacing w:after="0" w:line="240" w:lineRule="auto"/>
      </w:pPr>
      <w:r>
        <w:t xml:space="preserve">Jose Lourtie went through the </w:t>
      </w:r>
      <w:r w:rsidR="00947719">
        <w:t xml:space="preserve">highlight </w:t>
      </w:r>
      <w:r>
        <w:t xml:space="preserve">report </w:t>
      </w:r>
      <w:r w:rsidR="00947719">
        <w:t>outlining developments that have taken place since the last Project Board Meeting. Overall the project continues to progress well and these were the main points covered:</w:t>
      </w:r>
    </w:p>
    <w:p w:rsidR="00947719" w:rsidRDefault="00A25CBB" w:rsidP="00FA20F4">
      <w:pPr>
        <w:pStyle w:val="ListParagraph"/>
        <w:numPr>
          <w:ilvl w:val="0"/>
          <w:numId w:val="20"/>
        </w:numPr>
        <w:spacing w:after="0" w:line="240" w:lineRule="auto"/>
      </w:pPr>
      <w:r>
        <w:t>The 4</w:t>
      </w:r>
      <w:r w:rsidRPr="00947719">
        <w:rPr>
          <w:vertAlign w:val="superscript"/>
        </w:rPr>
        <w:t>th</w:t>
      </w:r>
      <w:r>
        <w:t xml:space="preserve"> patient audit report has now been </w:t>
      </w:r>
      <w:r w:rsidR="00006CBF">
        <w:t>published</w:t>
      </w:r>
      <w:r w:rsidR="00947719">
        <w:t xml:space="preserve"> in October 2018 after some delays due to the NHS England sign off process</w:t>
      </w:r>
    </w:p>
    <w:p w:rsidR="00947719" w:rsidRPr="006F4413" w:rsidRDefault="00947719" w:rsidP="00FA20F4">
      <w:pPr>
        <w:pStyle w:val="ListParagraph"/>
        <w:numPr>
          <w:ilvl w:val="0"/>
          <w:numId w:val="20"/>
        </w:numPr>
        <w:spacing w:after="0" w:line="240" w:lineRule="auto"/>
      </w:pPr>
      <w:r>
        <w:t>5</w:t>
      </w:r>
      <w:r w:rsidRPr="00FA20F4">
        <w:rPr>
          <w:vertAlign w:val="superscript"/>
        </w:rPr>
        <w:t>th</w:t>
      </w:r>
      <w:r>
        <w:t xml:space="preserve"> Year data collection has now been completed and data </w:t>
      </w:r>
      <w:r w:rsidR="00FA20F4">
        <w:t>analysis</w:t>
      </w:r>
      <w:r>
        <w:t xml:space="preserve"> has started. Report writing will also begin shortly with the aim to produce a shorter and more visual annual report</w:t>
      </w:r>
      <w:r w:rsidR="006F4413">
        <w:t>, t</w:t>
      </w:r>
      <w:r w:rsidR="006F4413" w:rsidRPr="006F4413">
        <w:t xml:space="preserve">he aim is to have a more shorter and precise report. NHS England are putting </w:t>
      </w:r>
      <w:r w:rsidR="006F4413" w:rsidRPr="006F4413">
        <w:lastRenderedPageBreak/>
        <w:t>together a Schedule of publications which we haven’t had sight of yet, this is to reduce the number of publications on a per-month basis.</w:t>
      </w:r>
    </w:p>
    <w:p w:rsidR="006F4413" w:rsidRDefault="006F4413" w:rsidP="00FA20F4">
      <w:pPr>
        <w:pStyle w:val="ListParagraph"/>
        <w:numPr>
          <w:ilvl w:val="0"/>
          <w:numId w:val="20"/>
        </w:numPr>
        <w:spacing w:after="0" w:line="240" w:lineRule="auto"/>
      </w:pPr>
      <w:r>
        <w:t>6</w:t>
      </w:r>
      <w:r w:rsidRPr="00FA20F4">
        <w:rPr>
          <w:vertAlign w:val="superscript"/>
        </w:rPr>
        <w:t>th</w:t>
      </w:r>
      <w:r>
        <w:t xml:space="preserve"> year data collection has started</w:t>
      </w:r>
      <w:r w:rsidR="00F2528C">
        <w:t>, there are elements within the year 6 that have been updated</w:t>
      </w:r>
    </w:p>
    <w:p w:rsidR="006F4413" w:rsidRDefault="006F4413" w:rsidP="00FA20F4">
      <w:pPr>
        <w:pStyle w:val="ListParagraph"/>
        <w:numPr>
          <w:ilvl w:val="0"/>
          <w:numId w:val="20"/>
        </w:numPr>
        <w:spacing w:after="0" w:line="240" w:lineRule="auto"/>
      </w:pPr>
      <w:r>
        <w:t>NELA continues to provide value with various initiatives including producing Individual Hospital Quarterly reports, AHSN level quarterly reports, updating the online dashboard to make it more user friendly and include more in depth statistics</w:t>
      </w:r>
      <w:r w:rsidR="00F2528C">
        <w:t>, there have been some delays, however we are in hopes to go live in 2weeks.</w:t>
      </w:r>
      <w:r>
        <w:t>. NELA continues to work with devolved nations and other regions to bring them into the audit</w:t>
      </w:r>
    </w:p>
    <w:p w:rsidR="006F4413" w:rsidRDefault="006F4413" w:rsidP="00FA20F4">
      <w:pPr>
        <w:pStyle w:val="ListParagraph"/>
        <w:numPr>
          <w:ilvl w:val="0"/>
          <w:numId w:val="20"/>
        </w:numPr>
        <w:spacing w:after="0" w:line="240" w:lineRule="auto"/>
      </w:pPr>
      <w:r>
        <w:t>NELA is also supporting the introduction of an Emergency Laparotomy BPT, collaborating with AHSN’s and ELC to move this work forward while supporting other studies and initiatives</w:t>
      </w:r>
    </w:p>
    <w:p w:rsidR="003832E7" w:rsidRDefault="006F4413" w:rsidP="006E571E">
      <w:pPr>
        <w:spacing w:after="0" w:line="240" w:lineRule="auto"/>
      </w:pPr>
      <w:r>
        <w:t xml:space="preserve">There was a question from Lynn Smith regarding the Outlier reporting process and what happens to the named outlier sites. It was highlighted that CQC are informed alongside the Hospital management. </w:t>
      </w:r>
      <w:r w:rsidR="00947719">
        <w:t xml:space="preserve"> </w:t>
      </w:r>
    </w:p>
    <w:p w:rsidR="00006CBF" w:rsidRDefault="00006CBF" w:rsidP="00291FEB">
      <w:pPr>
        <w:spacing w:after="0" w:line="240" w:lineRule="auto"/>
      </w:pPr>
    </w:p>
    <w:p w:rsidR="00006CBF" w:rsidRDefault="003B34FC" w:rsidP="00291FEB">
      <w:pPr>
        <w:spacing w:after="0" w:line="240" w:lineRule="auto"/>
      </w:pPr>
      <w:r w:rsidRPr="003B34FC">
        <w:rPr>
          <w:b/>
        </w:rPr>
        <w:t>Action</w:t>
      </w:r>
      <w:r w:rsidR="0071724D">
        <w:rPr>
          <w:b/>
        </w:rPr>
        <w:t xml:space="preserve">: </w:t>
      </w:r>
      <w:r w:rsidR="00E27F5C">
        <w:t>O</w:t>
      </w:r>
      <w:r w:rsidR="00006CBF">
        <w:t xml:space="preserve">btain </w:t>
      </w:r>
      <w:r w:rsidR="00E27F5C">
        <w:t xml:space="preserve">more information </w:t>
      </w:r>
      <w:r>
        <w:t xml:space="preserve">from the CQC </w:t>
      </w:r>
      <w:r w:rsidR="00006CBF">
        <w:t xml:space="preserve">in regards to the results of a hospital being an outlier </w:t>
      </w:r>
    </w:p>
    <w:p w:rsidR="009A71BB" w:rsidRDefault="0071724D" w:rsidP="0071724D">
      <w:pPr>
        <w:spacing w:after="0" w:line="240" w:lineRule="auto"/>
      </w:pPr>
      <w:r w:rsidRPr="003B34FC">
        <w:rPr>
          <w:b/>
        </w:rPr>
        <w:t>Action</w:t>
      </w:r>
      <w:r>
        <w:rPr>
          <w:b/>
        </w:rPr>
        <w:t xml:space="preserve">: </w:t>
      </w:r>
      <w:r w:rsidRPr="0071724D">
        <w:t xml:space="preserve">Write to the </w:t>
      </w:r>
      <w:r w:rsidR="009561E6">
        <w:t>C</w:t>
      </w:r>
      <w:r w:rsidRPr="0071724D">
        <w:t>hief Executive</w:t>
      </w:r>
      <w:r w:rsidR="009561E6" w:rsidRPr="009561E6">
        <w:t>/Medical Director</w:t>
      </w:r>
      <w:r w:rsidR="009561E6">
        <w:rPr>
          <w:b/>
        </w:rPr>
        <w:t xml:space="preserve"> </w:t>
      </w:r>
      <w:r w:rsidR="009A71BB" w:rsidRPr="009A71BB">
        <w:t xml:space="preserve">asking how </w:t>
      </w:r>
      <w:r w:rsidR="006F4413">
        <w:t>being named as an outlier has changed hospital procedures</w:t>
      </w:r>
    </w:p>
    <w:p w:rsidR="009A71BB" w:rsidRDefault="009A71BB" w:rsidP="0071724D">
      <w:pPr>
        <w:spacing w:after="0" w:line="240" w:lineRule="auto"/>
      </w:pPr>
    </w:p>
    <w:p w:rsidR="001F1968" w:rsidRDefault="001F1968" w:rsidP="00282DA7">
      <w:pPr>
        <w:spacing w:after="0"/>
        <w:contextualSpacing/>
      </w:pPr>
    </w:p>
    <w:p w:rsidR="00897B95" w:rsidRDefault="007A3D23" w:rsidP="00624208">
      <w:pPr>
        <w:spacing w:after="0"/>
        <w:contextualSpacing/>
      </w:pPr>
      <w:r w:rsidRPr="007A3D23">
        <w:rPr>
          <w:rFonts w:ascii="Century Gothic" w:eastAsia="Times New Roman" w:hAnsi="Century Gothic" w:cs="Helvetica"/>
          <w:b/>
          <w:bCs/>
          <w:color w:val="000000"/>
          <w:sz w:val="20"/>
          <w:szCs w:val="20"/>
          <w:lang w:eastAsia="en-GB"/>
        </w:rPr>
        <w:t xml:space="preserve">NELA PB/ </w:t>
      </w:r>
      <w:r w:rsidR="008F4767">
        <w:rPr>
          <w:rFonts w:ascii="Century Gothic" w:eastAsia="Times New Roman" w:hAnsi="Century Gothic" w:cs="Helvetica"/>
          <w:b/>
          <w:bCs/>
          <w:color w:val="000000"/>
          <w:sz w:val="20"/>
          <w:szCs w:val="20"/>
          <w:lang w:eastAsia="en-GB"/>
        </w:rPr>
        <w:t>03.06</w:t>
      </w:r>
      <w:r w:rsidR="008F4767" w:rsidRPr="007A3D23">
        <w:rPr>
          <w:rFonts w:ascii="Century Gothic" w:eastAsia="Times New Roman" w:hAnsi="Century Gothic" w:cs="Helvetica"/>
          <w:b/>
          <w:bCs/>
          <w:color w:val="000000"/>
          <w:sz w:val="20"/>
          <w:szCs w:val="20"/>
          <w:lang w:eastAsia="en-GB"/>
        </w:rPr>
        <w:t xml:space="preserve">/ </w:t>
      </w:r>
      <w:r w:rsidR="00F2528C">
        <w:rPr>
          <w:rFonts w:ascii="Century Gothic" w:eastAsia="Times New Roman" w:hAnsi="Century Gothic" w:cs="Helvetica"/>
          <w:b/>
          <w:bCs/>
          <w:color w:val="000000"/>
          <w:sz w:val="20"/>
          <w:szCs w:val="20"/>
          <w:lang w:eastAsia="en-GB"/>
        </w:rPr>
        <w:t>5</w:t>
      </w:r>
      <w:r w:rsidRPr="007A3D23">
        <w:rPr>
          <w:rFonts w:ascii="Century Gothic" w:eastAsia="Times New Roman" w:hAnsi="Century Gothic" w:cs="Helvetica"/>
          <w:b/>
          <w:bCs/>
          <w:color w:val="000000"/>
          <w:sz w:val="20"/>
          <w:szCs w:val="20"/>
          <w:lang w:eastAsia="en-GB"/>
        </w:rPr>
        <w:t xml:space="preserve"> </w:t>
      </w:r>
      <w:r w:rsidR="00536C82" w:rsidRPr="007A3D23">
        <w:rPr>
          <w:rFonts w:ascii="Century Gothic" w:eastAsia="Times New Roman" w:hAnsi="Century Gothic" w:cs="Helvetica"/>
          <w:b/>
          <w:bCs/>
          <w:color w:val="000000"/>
          <w:sz w:val="20"/>
          <w:szCs w:val="20"/>
          <w:lang w:eastAsia="en-GB"/>
        </w:rPr>
        <w:t>Patient Audit</w:t>
      </w:r>
      <w:r w:rsidR="00536C82" w:rsidRPr="00536C82">
        <w:t xml:space="preserve"> </w:t>
      </w:r>
      <w:r w:rsidR="00536C82">
        <w:tab/>
      </w:r>
      <w:r w:rsidR="00536C82">
        <w:tab/>
      </w:r>
      <w:r w:rsidR="00536C82">
        <w:tab/>
      </w:r>
      <w:r w:rsidR="00536C82">
        <w:tab/>
      </w:r>
      <w:r w:rsidR="00536C82">
        <w:tab/>
      </w:r>
      <w:r w:rsidR="00536C82">
        <w:tab/>
      </w:r>
      <w:r w:rsidR="00536C82">
        <w:tab/>
      </w:r>
    </w:p>
    <w:p w:rsidR="00E12F91" w:rsidRPr="00624208" w:rsidRDefault="00897B95" w:rsidP="00624208">
      <w:pPr>
        <w:spacing w:after="0"/>
        <w:contextualSpacing/>
        <w:rPr>
          <w:rFonts w:asciiTheme="minorHAnsi" w:eastAsia="Times New Roman" w:hAnsiTheme="minorHAnsi" w:cs="Helvetica"/>
          <w:b/>
          <w:color w:val="000000"/>
          <w:lang w:eastAsia="en-GB"/>
        </w:rPr>
      </w:pPr>
      <w:r>
        <w:rPr>
          <w:rFonts w:asciiTheme="minorHAnsi" w:eastAsia="Times New Roman" w:hAnsiTheme="minorHAnsi" w:cs="Helvetica"/>
          <w:b/>
          <w:color w:val="000000"/>
          <w:lang w:eastAsia="en-GB"/>
        </w:rPr>
        <w:t>a.</w:t>
      </w:r>
      <w:r>
        <w:t xml:space="preserve"> </w:t>
      </w:r>
      <w:r w:rsidR="00E12F91" w:rsidRPr="00624208">
        <w:rPr>
          <w:rFonts w:asciiTheme="minorHAnsi" w:eastAsia="Times New Roman" w:hAnsiTheme="minorHAnsi" w:cs="Helvetica"/>
          <w:b/>
          <w:color w:val="000000"/>
          <w:lang w:eastAsia="en-GB"/>
        </w:rPr>
        <w:t>Year 4 Patient Report</w:t>
      </w:r>
    </w:p>
    <w:p w:rsidR="00C40A2E" w:rsidRDefault="00F2528C" w:rsidP="00E12F91">
      <w:pPr>
        <w:spacing w:after="0"/>
        <w:rPr>
          <w:rFonts w:asciiTheme="minorHAnsi" w:eastAsia="Times New Roman" w:hAnsiTheme="minorHAnsi" w:cs="Helvetica"/>
          <w:color w:val="000000"/>
          <w:lang w:eastAsia="en-GB"/>
        </w:rPr>
      </w:pPr>
      <w:r>
        <w:rPr>
          <w:rFonts w:asciiTheme="minorHAnsi" w:eastAsia="Times New Roman" w:hAnsiTheme="minorHAnsi" w:cs="Helvetica"/>
          <w:color w:val="000000"/>
          <w:lang w:eastAsia="en-GB"/>
        </w:rPr>
        <w:t>Sarah Hare presented an outline of the 4</w:t>
      </w:r>
      <w:r w:rsidRPr="00FA20F4">
        <w:rPr>
          <w:rFonts w:asciiTheme="minorHAnsi" w:eastAsia="Times New Roman" w:hAnsiTheme="minorHAnsi" w:cs="Helvetica"/>
          <w:color w:val="000000"/>
          <w:vertAlign w:val="superscript"/>
          <w:lang w:eastAsia="en-GB"/>
        </w:rPr>
        <w:t>th</w:t>
      </w:r>
      <w:r>
        <w:rPr>
          <w:rFonts w:asciiTheme="minorHAnsi" w:eastAsia="Times New Roman" w:hAnsiTheme="minorHAnsi" w:cs="Helvetica"/>
          <w:color w:val="000000"/>
          <w:lang w:eastAsia="en-GB"/>
        </w:rPr>
        <w:t xml:space="preserve"> patient Report results and outlined the actions that have been published aimed at the various different groups within the NHS. There were 6 overriding recommendations and these were then broken down into specific actions.</w:t>
      </w:r>
    </w:p>
    <w:p w:rsidR="00C40A2E" w:rsidRDefault="00C40A2E" w:rsidP="00E12F91">
      <w:pPr>
        <w:spacing w:after="0"/>
        <w:rPr>
          <w:rFonts w:asciiTheme="minorHAnsi" w:eastAsia="Times New Roman" w:hAnsiTheme="minorHAnsi" w:cs="Helvetica"/>
          <w:color w:val="000000"/>
          <w:lang w:eastAsia="en-GB"/>
        </w:rPr>
      </w:pPr>
    </w:p>
    <w:p w:rsidR="00DF4C73" w:rsidRPr="00FA20F4" w:rsidRDefault="00F2528C" w:rsidP="00E12F91">
      <w:pPr>
        <w:spacing w:after="0"/>
        <w:rPr>
          <w:rFonts w:asciiTheme="minorHAnsi" w:eastAsia="Times New Roman" w:hAnsiTheme="minorHAnsi" w:cs="Helvetica"/>
          <w:b/>
          <w:color w:val="000000"/>
          <w:lang w:eastAsia="en-GB"/>
        </w:rPr>
      </w:pPr>
      <w:r w:rsidRPr="00FA20F4">
        <w:rPr>
          <w:rFonts w:asciiTheme="minorHAnsi" w:eastAsia="Times New Roman" w:hAnsiTheme="minorHAnsi" w:cs="Helvetica"/>
          <w:b/>
          <w:color w:val="000000"/>
          <w:lang w:eastAsia="en-GB"/>
        </w:rPr>
        <w:t>b. Year 5 Patient Report</w:t>
      </w:r>
    </w:p>
    <w:p w:rsidR="00F2528C" w:rsidRDefault="00F2528C" w:rsidP="00E12F91">
      <w:pPr>
        <w:spacing w:after="0"/>
        <w:rPr>
          <w:rFonts w:asciiTheme="minorHAnsi" w:eastAsia="Times New Roman" w:hAnsiTheme="minorHAnsi" w:cs="Helvetica"/>
          <w:color w:val="000000"/>
          <w:lang w:eastAsia="en-GB"/>
        </w:rPr>
      </w:pPr>
      <w:r>
        <w:rPr>
          <w:rFonts w:asciiTheme="minorHAnsi" w:eastAsia="Times New Roman" w:hAnsiTheme="minorHAnsi" w:cs="Helvetica"/>
          <w:color w:val="000000"/>
          <w:lang w:eastAsia="en-GB"/>
        </w:rPr>
        <w:t>Sarah Hare continued with a presentation on the preliminary year 5 patient audit data and report format. The data has only recently been exported and analysis is at early stages. The main points of the presentation:</w:t>
      </w:r>
    </w:p>
    <w:p w:rsidR="00F2528C" w:rsidRDefault="00F2528C" w:rsidP="00FA20F4">
      <w:pPr>
        <w:pStyle w:val="ListParagraph"/>
        <w:numPr>
          <w:ilvl w:val="0"/>
          <w:numId w:val="20"/>
        </w:numPr>
        <w:spacing w:after="0"/>
        <w:rPr>
          <w:rFonts w:asciiTheme="minorHAnsi" w:eastAsia="Times New Roman" w:hAnsiTheme="minorHAnsi" w:cs="Helvetica"/>
          <w:color w:val="000000"/>
          <w:lang w:eastAsia="en-GB"/>
        </w:rPr>
      </w:pPr>
      <w:r>
        <w:rPr>
          <w:rFonts w:asciiTheme="minorHAnsi" w:eastAsia="Times New Roman" w:hAnsiTheme="minorHAnsi" w:cs="Helvetica"/>
          <w:color w:val="000000"/>
          <w:lang w:eastAsia="en-GB"/>
        </w:rPr>
        <w:t>Total patients in year 5 dataset is 24,328</w:t>
      </w:r>
    </w:p>
    <w:p w:rsidR="00F2528C" w:rsidRDefault="00F2528C" w:rsidP="00FA20F4">
      <w:pPr>
        <w:pStyle w:val="ListParagraph"/>
        <w:numPr>
          <w:ilvl w:val="0"/>
          <w:numId w:val="20"/>
        </w:numPr>
        <w:spacing w:after="0"/>
        <w:rPr>
          <w:rFonts w:asciiTheme="minorHAnsi" w:eastAsia="Times New Roman" w:hAnsiTheme="minorHAnsi" w:cs="Helvetica"/>
          <w:color w:val="000000"/>
          <w:lang w:eastAsia="en-GB"/>
        </w:rPr>
      </w:pPr>
      <w:r>
        <w:rPr>
          <w:rFonts w:asciiTheme="minorHAnsi" w:eastAsia="Times New Roman" w:hAnsiTheme="minorHAnsi" w:cs="Helvetica"/>
          <w:color w:val="000000"/>
          <w:lang w:eastAsia="en-GB"/>
        </w:rPr>
        <w:t>Most metrics are not showing much change on last year’s data. There has been some improvement in some metrics but overall there is a feeling of plateauing of improvement</w:t>
      </w:r>
    </w:p>
    <w:p w:rsidR="00F2528C" w:rsidRDefault="00F2528C" w:rsidP="00FA20F4">
      <w:pPr>
        <w:pStyle w:val="ListParagraph"/>
        <w:numPr>
          <w:ilvl w:val="0"/>
          <w:numId w:val="20"/>
        </w:numPr>
        <w:spacing w:after="0"/>
        <w:rPr>
          <w:rFonts w:asciiTheme="minorHAnsi" w:eastAsia="Times New Roman" w:hAnsiTheme="minorHAnsi" w:cs="Helvetica"/>
          <w:color w:val="000000"/>
          <w:lang w:eastAsia="en-GB"/>
        </w:rPr>
      </w:pPr>
      <w:r>
        <w:rPr>
          <w:rFonts w:asciiTheme="minorHAnsi" w:eastAsia="Times New Roman" w:hAnsiTheme="minorHAnsi" w:cs="Helvetica"/>
          <w:color w:val="000000"/>
          <w:lang w:eastAsia="en-GB"/>
        </w:rPr>
        <w:t>There was an outline of what a chapter within the report would look like. This is to include an infographic for each metric.</w:t>
      </w:r>
    </w:p>
    <w:p w:rsidR="00F2528C" w:rsidRDefault="00F2528C" w:rsidP="00FA20F4">
      <w:pPr>
        <w:pStyle w:val="ListParagraph"/>
        <w:numPr>
          <w:ilvl w:val="0"/>
          <w:numId w:val="20"/>
        </w:numPr>
        <w:spacing w:after="0"/>
        <w:rPr>
          <w:rFonts w:asciiTheme="minorHAnsi" w:eastAsia="Times New Roman" w:hAnsiTheme="minorHAnsi" w:cs="Helvetica"/>
          <w:color w:val="000000"/>
          <w:lang w:eastAsia="en-GB"/>
        </w:rPr>
      </w:pPr>
      <w:r>
        <w:rPr>
          <w:rFonts w:asciiTheme="minorHAnsi" w:eastAsia="Times New Roman" w:hAnsiTheme="minorHAnsi" w:cs="Helvetica"/>
          <w:color w:val="000000"/>
          <w:lang w:eastAsia="en-GB"/>
        </w:rPr>
        <w:t>Hope to keep annual report to a total of 30-40 pages long.</w:t>
      </w:r>
    </w:p>
    <w:p w:rsidR="00F2528C" w:rsidRPr="00FA20F4" w:rsidRDefault="00F2528C" w:rsidP="006E571E">
      <w:pPr>
        <w:spacing w:after="0"/>
        <w:rPr>
          <w:rFonts w:asciiTheme="minorHAnsi" w:eastAsia="Times New Roman" w:hAnsiTheme="minorHAnsi" w:cs="Helvetica"/>
          <w:color w:val="000000"/>
          <w:lang w:eastAsia="en-GB"/>
        </w:rPr>
      </w:pPr>
      <w:r>
        <w:rPr>
          <w:rFonts w:asciiTheme="minorHAnsi" w:eastAsia="Times New Roman" w:hAnsiTheme="minorHAnsi" w:cs="Helvetica"/>
          <w:color w:val="000000"/>
          <w:lang w:eastAsia="en-GB"/>
        </w:rPr>
        <w:t>There was also discussion about shorter themed reports to accompany the annual report. This would allow the team to show more granular data. Though these would still need to go through the NHSE review proves.</w:t>
      </w:r>
    </w:p>
    <w:p w:rsidR="008B112F" w:rsidRDefault="008B112F" w:rsidP="00282DA7">
      <w:pPr>
        <w:spacing w:after="0"/>
        <w:rPr>
          <w:rFonts w:ascii="Century Gothic" w:eastAsia="Times New Roman" w:hAnsi="Century Gothic" w:cs="Helvetica"/>
          <w:color w:val="000000"/>
          <w:sz w:val="20"/>
          <w:szCs w:val="20"/>
          <w:lang w:eastAsia="en-GB"/>
        </w:rPr>
      </w:pPr>
    </w:p>
    <w:p w:rsidR="008B112F" w:rsidRPr="00FA20F4" w:rsidRDefault="008B112F" w:rsidP="00282DA7">
      <w:pPr>
        <w:spacing w:after="0"/>
        <w:rPr>
          <w:rFonts w:ascii="Century Gothic" w:eastAsia="Times New Roman" w:hAnsi="Century Gothic" w:cs="Helvetica"/>
          <w:b/>
          <w:color w:val="000000"/>
          <w:sz w:val="20"/>
          <w:szCs w:val="20"/>
          <w:lang w:eastAsia="en-GB"/>
        </w:rPr>
      </w:pPr>
      <w:r w:rsidRPr="00FA20F4">
        <w:rPr>
          <w:rFonts w:ascii="Century Gothic" w:eastAsia="Times New Roman" w:hAnsi="Century Gothic" w:cs="Helvetica"/>
          <w:b/>
          <w:color w:val="000000"/>
          <w:sz w:val="20"/>
          <w:szCs w:val="20"/>
          <w:lang w:eastAsia="en-GB"/>
        </w:rPr>
        <w:t>c. Outlier discussion</w:t>
      </w:r>
    </w:p>
    <w:p w:rsidR="008B112F" w:rsidRPr="00FA20F4" w:rsidRDefault="008B112F" w:rsidP="00282DA7">
      <w:pPr>
        <w:spacing w:after="0"/>
        <w:rPr>
          <w:rFonts w:asciiTheme="minorHAnsi" w:eastAsia="Times New Roman" w:hAnsiTheme="minorHAnsi" w:cs="Helvetica"/>
          <w:color w:val="000000"/>
          <w:lang w:eastAsia="en-GB"/>
        </w:rPr>
      </w:pPr>
      <w:r w:rsidRPr="00FA20F4">
        <w:rPr>
          <w:rFonts w:asciiTheme="minorHAnsi" w:eastAsia="Times New Roman" w:hAnsiTheme="minorHAnsi" w:cs="Helvetica"/>
          <w:color w:val="000000"/>
          <w:lang w:eastAsia="en-GB"/>
        </w:rPr>
        <w:t xml:space="preserve">The group discussed if there need to be any changes to the current Outlier metrics. Those metrics being looked at include Length of Stay and Unplanned returns to Critical Care. Although many of these can be influenced by external factors making them difficult to implement. This decision is to </w:t>
      </w:r>
      <w:proofErr w:type="gramStart"/>
      <w:r w:rsidRPr="00FA20F4">
        <w:rPr>
          <w:rFonts w:asciiTheme="minorHAnsi" w:eastAsia="Times New Roman" w:hAnsiTheme="minorHAnsi" w:cs="Helvetica"/>
          <w:color w:val="000000"/>
          <w:lang w:eastAsia="en-GB"/>
        </w:rPr>
        <w:t>be taken</w:t>
      </w:r>
      <w:proofErr w:type="gramEnd"/>
      <w:r w:rsidRPr="00FA20F4">
        <w:rPr>
          <w:rFonts w:asciiTheme="minorHAnsi" w:eastAsia="Times New Roman" w:hAnsiTheme="minorHAnsi" w:cs="Helvetica"/>
          <w:color w:val="000000"/>
          <w:lang w:eastAsia="en-GB"/>
        </w:rPr>
        <w:t xml:space="preserve"> in the future.</w:t>
      </w:r>
    </w:p>
    <w:p w:rsidR="006E571E" w:rsidRDefault="006E571E" w:rsidP="00282DA7">
      <w:pPr>
        <w:spacing w:after="0"/>
        <w:rPr>
          <w:rFonts w:ascii="Century Gothic" w:eastAsia="Times New Roman" w:hAnsi="Century Gothic" w:cs="Helvetica"/>
          <w:color w:val="000000"/>
          <w:sz w:val="20"/>
          <w:szCs w:val="20"/>
          <w:lang w:eastAsia="en-GB"/>
        </w:rPr>
      </w:pPr>
    </w:p>
    <w:p w:rsidR="006E571E" w:rsidRDefault="006E571E" w:rsidP="00282DA7">
      <w:pPr>
        <w:spacing w:after="0"/>
        <w:rPr>
          <w:rFonts w:ascii="Century Gothic" w:eastAsia="Times New Roman" w:hAnsi="Century Gothic" w:cs="Helvetica"/>
          <w:color w:val="000000"/>
          <w:sz w:val="20"/>
          <w:szCs w:val="20"/>
          <w:lang w:eastAsia="en-GB"/>
        </w:rPr>
      </w:pPr>
    </w:p>
    <w:p w:rsidR="006E571E" w:rsidRDefault="006E571E" w:rsidP="00282DA7">
      <w:pPr>
        <w:spacing w:after="0"/>
        <w:rPr>
          <w:rFonts w:ascii="Century Gothic" w:eastAsia="Times New Roman" w:hAnsi="Century Gothic" w:cs="Helvetica"/>
          <w:color w:val="000000"/>
          <w:sz w:val="20"/>
          <w:szCs w:val="20"/>
          <w:lang w:eastAsia="en-GB"/>
        </w:rPr>
      </w:pPr>
    </w:p>
    <w:p w:rsidR="006E571E" w:rsidRDefault="006E571E" w:rsidP="00282DA7">
      <w:pPr>
        <w:spacing w:after="0"/>
        <w:rPr>
          <w:rFonts w:ascii="Century Gothic" w:eastAsia="Times New Roman" w:hAnsi="Century Gothic" w:cs="Helvetica"/>
          <w:color w:val="000000"/>
          <w:sz w:val="20"/>
          <w:szCs w:val="20"/>
          <w:lang w:eastAsia="en-GB"/>
        </w:rPr>
      </w:pPr>
    </w:p>
    <w:p w:rsidR="006E571E" w:rsidRDefault="006E571E" w:rsidP="00282DA7">
      <w:pPr>
        <w:spacing w:after="0"/>
        <w:rPr>
          <w:rFonts w:ascii="Century Gothic" w:eastAsia="Times New Roman" w:hAnsi="Century Gothic" w:cs="Helvetica"/>
          <w:color w:val="000000"/>
          <w:sz w:val="20"/>
          <w:szCs w:val="20"/>
          <w:lang w:eastAsia="en-GB"/>
        </w:rPr>
      </w:pPr>
    </w:p>
    <w:p w:rsidR="006E571E" w:rsidRDefault="006E571E" w:rsidP="00282DA7">
      <w:pPr>
        <w:spacing w:after="0"/>
        <w:rPr>
          <w:rFonts w:ascii="Century Gothic" w:eastAsia="Times New Roman" w:hAnsi="Century Gothic" w:cs="Helvetica"/>
          <w:color w:val="000000"/>
          <w:sz w:val="20"/>
          <w:szCs w:val="20"/>
          <w:lang w:eastAsia="en-GB"/>
        </w:rPr>
      </w:pPr>
    </w:p>
    <w:p w:rsidR="006E571E" w:rsidRDefault="006E571E" w:rsidP="00282DA7">
      <w:pPr>
        <w:spacing w:after="0"/>
        <w:rPr>
          <w:rFonts w:ascii="Century Gothic" w:eastAsia="Times New Roman" w:hAnsi="Century Gothic" w:cs="Helvetica"/>
          <w:color w:val="000000"/>
          <w:sz w:val="20"/>
          <w:szCs w:val="20"/>
          <w:lang w:eastAsia="en-GB"/>
        </w:rPr>
      </w:pPr>
    </w:p>
    <w:p w:rsidR="006E571E" w:rsidRDefault="006E571E" w:rsidP="00282DA7">
      <w:pPr>
        <w:spacing w:after="0"/>
        <w:rPr>
          <w:rFonts w:ascii="Century Gothic" w:eastAsia="Times New Roman" w:hAnsi="Century Gothic" w:cs="Helvetica"/>
          <w:color w:val="000000"/>
          <w:sz w:val="20"/>
          <w:szCs w:val="20"/>
          <w:lang w:eastAsia="en-GB"/>
        </w:rPr>
      </w:pPr>
    </w:p>
    <w:p w:rsidR="009901D5" w:rsidRPr="009F5AF6" w:rsidRDefault="009F1F37" w:rsidP="00282DA7">
      <w:pPr>
        <w:spacing w:after="0"/>
      </w:pPr>
      <w:r>
        <w:lastRenderedPageBreak/>
        <w:tab/>
      </w:r>
      <w:r>
        <w:tab/>
      </w:r>
      <w:r>
        <w:tab/>
      </w:r>
      <w:r>
        <w:tab/>
      </w:r>
      <w:r w:rsidR="00FD5193">
        <w:tab/>
      </w:r>
    </w:p>
    <w:p w:rsidR="00536C82" w:rsidRPr="00282DA7" w:rsidRDefault="007A3D23" w:rsidP="00282DA7">
      <w:pPr>
        <w:spacing w:after="0"/>
        <w:contextualSpacing/>
        <w:rPr>
          <w:rFonts w:ascii="Century Gothic" w:eastAsia="Times New Roman" w:hAnsi="Century Gothic" w:cs="Helvetica"/>
          <w:color w:val="000000"/>
          <w:sz w:val="20"/>
          <w:szCs w:val="20"/>
          <w:lang w:eastAsia="en-GB"/>
        </w:rPr>
      </w:pPr>
      <w:r w:rsidRPr="00282DA7">
        <w:rPr>
          <w:rFonts w:ascii="Century Gothic" w:eastAsia="Times New Roman" w:hAnsi="Century Gothic" w:cs="Helvetica"/>
          <w:b/>
          <w:bCs/>
          <w:color w:val="000000"/>
          <w:sz w:val="20"/>
          <w:szCs w:val="20"/>
          <w:lang w:eastAsia="en-GB"/>
        </w:rPr>
        <w:t xml:space="preserve">NELA PB/ </w:t>
      </w:r>
      <w:r w:rsidR="008F4767">
        <w:rPr>
          <w:rFonts w:ascii="Century Gothic" w:eastAsia="Times New Roman" w:hAnsi="Century Gothic" w:cs="Helvetica"/>
          <w:b/>
          <w:bCs/>
          <w:color w:val="000000"/>
          <w:sz w:val="20"/>
          <w:szCs w:val="20"/>
          <w:lang w:eastAsia="en-GB"/>
        </w:rPr>
        <w:t>03.06</w:t>
      </w:r>
      <w:r w:rsidR="008F4767" w:rsidRPr="007A3D23">
        <w:rPr>
          <w:rFonts w:ascii="Century Gothic" w:eastAsia="Times New Roman" w:hAnsi="Century Gothic" w:cs="Helvetica"/>
          <w:b/>
          <w:bCs/>
          <w:color w:val="000000"/>
          <w:sz w:val="20"/>
          <w:szCs w:val="20"/>
          <w:lang w:eastAsia="en-GB"/>
        </w:rPr>
        <w:t xml:space="preserve">/ </w:t>
      </w:r>
      <w:r w:rsidR="008B112F">
        <w:rPr>
          <w:rFonts w:ascii="Century Gothic" w:eastAsia="Times New Roman" w:hAnsi="Century Gothic" w:cs="Helvetica"/>
          <w:b/>
          <w:bCs/>
          <w:color w:val="000000"/>
          <w:sz w:val="20"/>
          <w:szCs w:val="20"/>
          <w:lang w:eastAsia="en-GB"/>
        </w:rPr>
        <w:t>6</w:t>
      </w:r>
      <w:r w:rsidRPr="00282DA7">
        <w:rPr>
          <w:rFonts w:ascii="Century Gothic" w:eastAsia="Times New Roman" w:hAnsi="Century Gothic" w:cs="Helvetica"/>
          <w:b/>
          <w:bCs/>
          <w:color w:val="000000"/>
          <w:sz w:val="20"/>
          <w:szCs w:val="20"/>
          <w:lang w:eastAsia="en-GB"/>
        </w:rPr>
        <w:t xml:space="preserve"> </w:t>
      </w:r>
      <w:r w:rsidR="009901D5" w:rsidRPr="00282DA7">
        <w:rPr>
          <w:rFonts w:ascii="Century Gothic" w:eastAsia="Times New Roman" w:hAnsi="Century Gothic" w:cs="Helvetica"/>
          <w:b/>
          <w:bCs/>
          <w:color w:val="000000"/>
          <w:sz w:val="20"/>
          <w:szCs w:val="20"/>
          <w:lang w:eastAsia="en-GB"/>
        </w:rPr>
        <w:t>Future Development of NELA</w:t>
      </w:r>
      <w:r w:rsidR="009F4AB9">
        <w:tab/>
      </w:r>
      <w:r w:rsidR="009F4AB9">
        <w:tab/>
      </w:r>
      <w:r w:rsidR="009F4AB9">
        <w:tab/>
      </w:r>
      <w:r w:rsidR="009F4AB9">
        <w:tab/>
      </w:r>
      <w:r w:rsidR="009F4AB9">
        <w:tab/>
      </w:r>
    </w:p>
    <w:p w:rsidR="00C40A2E" w:rsidRPr="00624208" w:rsidRDefault="00865EA9" w:rsidP="00897B95">
      <w:pPr>
        <w:pStyle w:val="ListParagraph"/>
        <w:numPr>
          <w:ilvl w:val="0"/>
          <w:numId w:val="21"/>
        </w:numPr>
        <w:spacing w:after="0"/>
        <w:ind w:left="284" w:hanging="284"/>
        <w:rPr>
          <w:b/>
        </w:rPr>
      </w:pPr>
      <w:r w:rsidRPr="00624208">
        <w:rPr>
          <w:b/>
        </w:rPr>
        <w:t>Future NELA Reports</w:t>
      </w:r>
    </w:p>
    <w:p w:rsidR="00865EA9" w:rsidRDefault="008B112F" w:rsidP="006A662D">
      <w:pPr>
        <w:spacing w:after="0"/>
      </w:pPr>
      <w:r>
        <w:t>As mentioned above future reports are to be shorter and more visual</w:t>
      </w:r>
    </w:p>
    <w:p w:rsidR="008B112F" w:rsidRDefault="008B112F" w:rsidP="006A662D">
      <w:pPr>
        <w:spacing w:after="0"/>
      </w:pPr>
    </w:p>
    <w:p w:rsidR="008B112F" w:rsidRPr="00FA20F4" w:rsidRDefault="008B112F" w:rsidP="008B112F">
      <w:pPr>
        <w:spacing w:after="0"/>
        <w:rPr>
          <w:b/>
        </w:rPr>
      </w:pPr>
      <w:proofErr w:type="gramStart"/>
      <w:r>
        <w:rPr>
          <w:b/>
        </w:rPr>
        <w:t>b</w:t>
      </w:r>
      <w:proofErr w:type="gramEnd"/>
      <w:r>
        <w:rPr>
          <w:b/>
        </w:rPr>
        <w:t xml:space="preserve"> &amp; c. </w:t>
      </w:r>
      <w:r w:rsidRPr="00FA20F4">
        <w:rPr>
          <w:b/>
        </w:rPr>
        <w:t>QI Activity</w:t>
      </w:r>
    </w:p>
    <w:p w:rsidR="008B112F" w:rsidRPr="00FA20F4" w:rsidRDefault="008B112F" w:rsidP="008B112F">
      <w:pPr>
        <w:spacing w:after="0"/>
        <w:rPr>
          <w:rFonts w:asciiTheme="minorHAnsi" w:hAnsiTheme="minorHAnsi"/>
        </w:rPr>
      </w:pPr>
      <w:r w:rsidRPr="00FA20F4">
        <w:rPr>
          <w:rFonts w:asciiTheme="minorHAnsi" w:hAnsiTheme="minorHAnsi"/>
        </w:rPr>
        <w:t xml:space="preserve">Some of this has already been discussed earlier in the meeting. QI activity is being supported with increased outputs and the enhanced </w:t>
      </w:r>
      <w:r w:rsidR="002B3B25" w:rsidRPr="00FA20F4">
        <w:rPr>
          <w:rFonts w:asciiTheme="minorHAnsi" w:hAnsiTheme="minorHAnsi"/>
        </w:rPr>
        <w:t>Dashboard</w:t>
      </w:r>
      <w:bookmarkStart w:id="0" w:name="_GoBack"/>
      <w:bookmarkEnd w:id="0"/>
      <w:r w:rsidRPr="00FA20F4">
        <w:rPr>
          <w:rFonts w:asciiTheme="minorHAnsi" w:hAnsiTheme="minorHAnsi"/>
        </w:rPr>
        <w:t>. There is also to be a greater separation in how NELA reports Quality Improvement and Quality Assurance measures.</w:t>
      </w:r>
    </w:p>
    <w:p w:rsidR="008B112F" w:rsidRDefault="008B112F" w:rsidP="006A662D">
      <w:pPr>
        <w:spacing w:after="0"/>
      </w:pPr>
    </w:p>
    <w:p w:rsidR="008B112F" w:rsidRPr="00FA20F4" w:rsidRDefault="008B112F" w:rsidP="006A662D">
      <w:pPr>
        <w:spacing w:after="0"/>
        <w:rPr>
          <w:b/>
        </w:rPr>
      </w:pPr>
      <w:r w:rsidRPr="00FA20F4">
        <w:rPr>
          <w:b/>
        </w:rPr>
        <w:t>d. Patient Engagement</w:t>
      </w:r>
    </w:p>
    <w:p w:rsidR="008B112F" w:rsidRDefault="008B112F" w:rsidP="006A662D">
      <w:pPr>
        <w:spacing w:after="0"/>
      </w:pPr>
      <w:r>
        <w:t>Sarah Hare outlined that a great deal of work has been going into putting together the documents to bring together a national patient group. These are currently being reviewed by patient groups before being sent out to participating sites to bring together a patient group looking to meet later this year.</w:t>
      </w:r>
    </w:p>
    <w:p w:rsidR="008B112F" w:rsidRDefault="008B112F" w:rsidP="006A662D">
      <w:pPr>
        <w:spacing w:after="0"/>
      </w:pPr>
      <w:r>
        <w:t>PROMS/PREMS was mentioned, and this is something which is not off the agenda for HQIP but currently cannot be met through current budget.</w:t>
      </w:r>
    </w:p>
    <w:p w:rsidR="008B112F" w:rsidRDefault="008B112F" w:rsidP="006A662D">
      <w:pPr>
        <w:spacing w:after="0"/>
      </w:pPr>
    </w:p>
    <w:p w:rsidR="008B112F" w:rsidRPr="006E571E" w:rsidRDefault="008B112F" w:rsidP="006A662D">
      <w:pPr>
        <w:spacing w:after="0"/>
        <w:rPr>
          <w:b/>
        </w:rPr>
      </w:pPr>
      <w:r w:rsidRPr="006E571E">
        <w:rPr>
          <w:b/>
        </w:rPr>
        <w:t>e. Best Practice Tariff</w:t>
      </w:r>
    </w:p>
    <w:p w:rsidR="008B112F" w:rsidRDefault="008B112F" w:rsidP="006A662D">
      <w:pPr>
        <w:spacing w:after="0"/>
      </w:pPr>
      <w:r>
        <w:t>Dave Murray updated the group on the imminent start of the BPT. This is due to start on 1</w:t>
      </w:r>
      <w:r w:rsidRPr="00FA20F4">
        <w:rPr>
          <w:vertAlign w:val="superscript"/>
        </w:rPr>
        <w:t>st</w:t>
      </w:r>
      <w:r>
        <w:t xml:space="preserve"> April 2019. NELA will be supporting with specific BPT outputs to show participating sites how they are progressing. These reports have been sent out in draft form and are available on the NELA website.</w:t>
      </w:r>
    </w:p>
    <w:p w:rsidR="008B112F" w:rsidRPr="00FA20F4" w:rsidRDefault="008B112F" w:rsidP="006A662D">
      <w:pPr>
        <w:spacing w:after="0"/>
      </w:pPr>
    </w:p>
    <w:p w:rsidR="006E571E" w:rsidRDefault="00B51096" w:rsidP="00FA20F4">
      <w:pPr>
        <w:spacing w:after="0"/>
        <w:rPr>
          <w:rFonts w:ascii="Century Gothic" w:eastAsia="Times New Roman" w:hAnsi="Century Gothic" w:cs="Helvetica"/>
          <w:b/>
          <w:bCs/>
          <w:color w:val="000000"/>
          <w:sz w:val="20"/>
          <w:szCs w:val="20"/>
          <w:lang w:eastAsia="en-GB"/>
        </w:rPr>
      </w:pPr>
      <w:r w:rsidRPr="00282DA7">
        <w:rPr>
          <w:rFonts w:ascii="Century Gothic" w:eastAsia="Times New Roman" w:hAnsi="Century Gothic" w:cs="Helvetica"/>
          <w:b/>
          <w:bCs/>
          <w:color w:val="000000"/>
          <w:sz w:val="20"/>
          <w:szCs w:val="20"/>
          <w:lang w:eastAsia="en-GB"/>
        </w:rPr>
        <w:t xml:space="preserve">NELA PB/ </w:t>
      </w:r>
      <w:r w:rsidR="008F4767">
        <w:rPr>
          <w:rFonts w:ascii="Century Gothic" w:eastAsia="Times New Roman" w:hAnsi="Century Gothic" w:cs="Helvetica"/>
          <w:b/>
          <w:bCs/>
          <w:color w:val="000000"/>
          <w:sz w:val="20"/>
          <w:szCs w:val="20"/>
          <w:lang w:eastAsia="en-GB"/>
        </w:rPr>
        <w:t>03.06</w:t>
      </w:r>
      <w:r w:rsidR="008F4767" w:rsidRPr="007A3D23">
        <w:rPr>
          <w:rFonts w:ascii="Century Gothic" w:eastAsia="Times New Roman" w:hAnsi="Century Gothic" w:cs="Helvetica"/>
          <w:b/>
          <w:bCs/>
          <w:color w:val="000000"/>
          <w:sz w:val="20"/>
          <w:szCs w:val="20"/>
          <w:lang w:eastAsia="en-GB"/>
        </w:rPr>
        <w:t xml:space="preserve">/ </w:t>
      </w:r>
      <w:r>
        <w:rPr>
          <w:rFonts w:ascii="Century Gothic" w:eastAsia="Times New Roman" w:hAnsi="Century Gothic" w:cs="Helvetica"/>
          <w:b/>
          <w:bCs/>
          <w:color w:val="000000"/>
          <w:sz w:val="20"/>
          <w:szCs w:val="20"/>
          <w:lang w:eastAsia="en-GB"/>
        </w:rPr>
        <w:t>7</w:t>
      </w:r>
      <w:r w:rsidRPr="00282DA7">
        <w:rPr>
          <w:rFonts w:ascii="Century Gothic" w:eastAsia="Times New Roman" w:hAnsi="Century Gothic" w:cs="Helvetica"/>
          <w:b/>
          <w:bCs/>
          <w:color w:val="000000"/>
          <w:sz w:val="20"/>
          <w:szCs w:val="20"/>
          <w:lang w:eastAsia="en-GB"/>
        </w:rPr>
        <w:t xml:space="preserve"> </w:t>
      </w:r>
      <w:r w:rsidR="006E571E">
        <w:rPr>
          <w:rFonts w:ascii="Century Gothic" w:eastAsia="Times New Roman" w:hAnsi="Century Gothic" w:cs="Helvetica"/>
          <w:b/>
          <w:bCs/>
          <w:color w:val="000000"/>
          <w:sz w:val="20"/>
          <w:szCs w:val="20"/>
          <w:lang w:eastAsia="en-GB"/>
        </w:rPr>
        <w:t>Research Activity Updates</w:t>
      </w:r>
    </w:p>
    <w:p w:rsidR="00F0364D" w:rsidRDefault="00E27F5C" w:rsidP="00FA20F4">
      <w:pPr>
        <w:spacing w:after="0"/>
      </w:pPr>
      <w:proofErr w:type="gramStart"/>
      <w:r>
        <w:rPr>
          <w:b/>
        </w:rPr>
        <w:t>a</w:t>
      </w:r>
      <w:proofErr w:type="gramEnd"/>
      <w:r>
        <w:rPr>
          <w:b/>
        </w:rPr>
        <w:t xml:space="preserve"> &amp; b </w:t>
      </w:r>
      <w:r w:rsidR="00F0364D" w:rsidRPr="00FA20F4">
        <w:rPr>
          <w:b/>
        </w:rPr>
        <w:t>Internal Secondary Analysis</w:t>
      </w:r>
      <w:r w:rsidR="00F0364D">
        <w:t xml:space="preserve"> </w:t>
      </w:r>
      <w:r w:rsidRPr="00FA20F4">
        <w:rPr>
          <w:b/>
        </w:rPr>
        <w:t>and External Collaborations</w:t>
      </w:r>
    </w:p>
    <w:p w:rsidR="00E27F5C" w:rsidRDefault="00E27F5C" w:rsidP="006E571E">
      <w:pPr>
        <w:spacing w:after="0"/>
      </w:pPr>
      <w:r w:rsidRPr="00FA20F4">
        <w:t>Dave Murray presented a spreadsheet outlining current analysis and research activity in NELA.</w:t>
      </w:r>
      <w:r w:rsidRPr="006E571E">
        <w:rPr>
          <w:b/>
        </w:rPr>
        <w:t xml:space="preserve"> </w:t>
      </w:r>
      <w:r w:rsidRPr="00FA20F4">
        <w:t xml:space="preserve">The process for how NELA data </w:t>
      </w:r>
      <w:proofErr w:type="gramStart"/>
      <w:r w:rsidRPr="00FA20F4">
        <w:t>can be used</w:t>
      </w:r>
      <w:proofErr w:type="gramEnd"/>
      <w:r w:rsidRPr="00FA20F4">
        <w:t xml:space="preserve"> has recently been updated by HQIP. This has provided more clarity in regards to what research that can or </w:t>
      </w:r>
      <w:proofErr w:type="gramStart"/>
      <w:r w:rsidRPr="00E27F5C">
        <w:t>cannot</w:t>
      </w:r>
      <w:r w:rsidRPr="00FA20F4">
        <w:t xml:space="preserve"> be done</w:t>
      </w:r>
      <w:proofErr w:type="gramEnd"/>
      <w:r w:rsidRPr="00FA20F4">
        <w:t>.</w:t>
      </w:r>
    </w:p>
    <w:p w:rsidR="00F0364D" w:rsidRDefault="00E27F5C" w:rsidP="006000D2">
      <w:pPr>
        <w:spacing w:after="0"/>
        <w:rPr>
          <w:rFonts w:ascii="Century Gothic" w:eastAsia="Times New Roman" w:hAnsi="Century Gothic" w:cs="Helvetica"/>
          <w:b/>
          <w:bCs/>
          <w:color w:val="000000"/>
          <w:sz w:val="20"/>
          <w:szCs w:val="20"/>
          <w:lang w:eastAsia="en-GB"/>
        </w:rPr>
      </w:pPr>
      <w:r w:rsidRPr="00FA20F4">
        <w:t>There was a suggestion that NELA should have a ‘Lead Fellow’ to oversee some of this work and ensure consistency in applications going through to HQIP.</w:t>
      </w:r>
      <w:r>
        <w:rPr>
          <w:b/>
        </w:rPr>
        <w:t xml:space="preserve"> </w:t>
      </w:r>
    </w:p>
    <w:p w:rsidR="008B112F" w:rsidRDefault="008B112F" w:rsidP="006000D2">
      <w:pPr>
        <w:spacing w:after="0"/>
        <w:rPr>
          <w:rFonts w:ascii="Century Gothic" w:eastAsia="Times New Roman" w:hAnsi="Century Gothic" w:cs="Helvetica"/>
          <w:b/>
          <w:bCs/>
          <w:color w:val="000000"/>
          <w:sz w:val="20"/>
          <w:szCs w:val="20"/>
          <w:lang w:eastAsia="en-GB"/>
        </w:rPr>
      </w:pPr>
    </w:p>
    <w:p w:rsidR="00E27F5C" w:rsidRDefault="007A3D23" w:rsidP="006000D2">
      <w:pPr>
        <w:spacing w:after="0"/>
        <w:rPr>
          <w:rFonts w:ascii="Century Gothic" w:eastAsia="Times New Roman" w:hAnsi="Century Gothic" w:cs="Helvetica"/>
          <w:b/>
          <w:bCs/>
          <w:color w:val="000000"/>
          <w:sz w:val="20"/>
          <w:szCs w:val="20"/>
          <w:lang w:eastAsia="en-GB"/>
        </w:rPr>
      </w:pPr>
      <w:r w:rsidRPr="007A3D23">
        <w:rPr>
          <w:rFonts w:ascii="Century Gothic" w:eastAsia="Times New Roman" w:hAnsi="Century Gothic" w:cs="Helvetica"/>
          <w:b/>
          <w:bCs/>
          <w:color w:val="000000"/>
          <w:sz w:val="20"/>
          <w:szCs w:val="20"/>
          <w:lang w:eastAsia="en-GB"/>
        </w:rPr>
        <w:t xml:space="preserve">NELA PB/ </w:t>
      </w:r>
      <w:r w:rsidR="008F4767">
        <w:rPr>
          <w:rFonts w:ascii="Century Gothic" w:eastAsia="Times New Roman" w:hAnsi="Century Gothic" w:cs="Helvetica"/>
          <w:b/>
          <w:bCs/>
          <w:color w:val="000000"/>
          <w:sz w:val="20"/>
          <w:szCs w:val="20"/>
          <w:lang w:eastAsia="en-GB"/>
        </w:rPr>
        <w:t>03.06</w:t>
      </w:r>
      <w:r w:rsidR="008F4767" w:rsidRPr="007A3D23">
        <w:rPr>
          <w:rFonts w:ascii="Century Gothic" w:eastAsia="Times New Roman" w:hAnsi="Century Gothic" w:cs="Helvetica"/>
          <w:b/>
          <w:bCs/>
          <w:color w:val="000000"/>
          <w:sz w:val="20"/>
          <w:szCs w:val="20"/>
          <w:lang w:eastAsia="en-GB"/>
        </w:rPr>
        <w:t xml:space="preserve">/ </w:t>
      </w:r>
      <w:r w:rsidR="00B51096">
        <w:rPr>
          <w:rFonts w:ascii="Century Gothic" w:eastAsia="Times New Roman" w:hAnsi="Century Gothic" w:cs="Helvetica"/>
          <w:b/>
          <w:bCs/>
          <w:color w:val="000000"/>
          <w:sz w:val="20"/>
          <w:szCs w:val="20"/>
          <w:lang w:eastAsia="en-GB"/>
        </w:rPr>
        <w:t>8</w:t>
      </w:r>
      <w:r w:rsidRPr="007A3D23">
        <w:rPr>
          <w:rFonts w:ascii="Century Gothic" w:eastAsia="Times New Roman" w:hAnsi="Century Gothic" w:cs="Helvetica"/>
          <w:b/>
          <w:bCs/>
          <w:color w:val="000000"/>
          <w:sz w:val="20"/>
          <w:szCs w:val="20"/>
          <w:lang w:eastAsia="en-GB"/>
        </w:rPr>
        <w:t xml:space="preserve"> </w:t>
      </w:r>
      <w:r w:rsidR="00B51096">
        <w:rPr>
          <w:rFonts w:ascii="Century Gothic" w:eastAsia="Times New Roman" w:hAnsi="Century Gothic" w:cs="Helvetica"/>
          <w:b/>
          <w:bCs/>
          <w:color w:val="000000"/>
          <w:sz w:val="20"/>
          <w:szCs w:val="20"/>
          <w:lang w:eastAsia="en-GB"/>
        </w:rPr>
        <w:t>Communications Strategy and Plan</w:t>
      </w:r>
    </w:p>
    <w:p w:rsidR="009901D5" w:rsidRPr="00FA20F4" w:rsidRDefault="00E27F5C" w:rsidP="006000D2">
      <w:pPr>
        <w:spacing w:after="0"/>
        <w:rPr>
          <w:rFonts w:asciiTheme="minorHAnsi" w:hAnsiTheme="minorHAnsi"/>
        </w:rPr>
      </w:pPr>
      <w:r w:rsidRPr="00FA20F4">
        <w:rPr>
          <w:rFonts w:asciiTheme="minorHAnsi" w:eastAsia="Times New Roman" w:hAnsiTheme="minorHAnsi" w:cs="Helvetica"/>
          <w:bCs/>
          <w:color w:val="000000"/>
          <w:lang w:eastAsia="en-GB"/>
        </w:rPr>
        <w:t>The team were reminded that if they are attending any meetings or have opportunities to publish articles in relation to NELA to let the NELA Project Team know.</w:t>
      </w:r>
      <w:r w:rsidR="00CD77A1" w:rsidRPr="00FA20F4">
        <w:rPr>
          <w:rFonts w:asciiTheme="minorHAnsi" w:hAnsiTheme="minorHAnsi"/>
        </w:rPr>
        <w:tab/>
      </w:r>
      <w:r w:rsidR="00CD77A1" w:rsidRPr="00FA20F4">
        <w:rPr>
          <w:rFonts w:asciiTheme="minorHAnsi" w:hAnsiTheme="minorHAnsi"/>
        </w:rPr>
        <w:tab/>
      </w:r>
      <w:r w:rsidR="00CD77A1" w:rsidRPr="00FA20F4">
        <w:rPr>
          <w:rFonts w:asciiTheme="minorHAnsi" w:hAnsiTheme="minorHAnsi"/>
        </w:rPr>
        <w:tab/>
      </w:r>
      <w:r w:rsidR="00CD77A1" w:rsidRPr="00FA20F4">
        <w:rPr>
          <w:rFonts w:asciiTheme="minorHAnsi" w:hAnsiTheme="minorHAnsi"/>
        </w:rPr>
        <w:tab/>
      </w:r>
    </w:p>
    <w:p w:rsidR="009901D5" w:rsidRDefault="009901D5" w:rsidP="00291FEB">
      <w:pPr>
        <w:spacing w:after="0"/>
        <w:rPr>
          <w:sz w:val="10"/>
          <w:szCs w:val="10"/>
        </w:rPr>
      </w:pPr>
    </w:p>
    <w:p w:rsidR="006E571E" w:rsidRPr="00291FEB" w:rsidRDefault="006E571E" w:rsidP="00291FEB">
      <w:pPr>
        <w:spacing w:after="0"/>
        <w:rPr>
          <w:sz w:val="10"/>
          <w:szCs w:val="10"/>
        </w:rPr>
      </w:pPr>
    </w:p>
    <w:p w:rsidR="00484531" w:rsidRDefault="007A3D23" w:rsidP="007A3D23">
      <w:pPr>
        <w:spacing w:after="0"/>
        <w:rPr>
          <w:rFonts w:ascii="Century Gothic" w:eastAsia="Times New Roman" w:hAnsi="Century Gothic" w:cs="Helvetica"/>
          <w:b/>
          <w:bCs/>
          <w:color w:val="000000"/>
          <w:sz w:val="20"/>
          <w:szCs w:val="20"/>
          <w:lang w:eastAsia="en-GB"/>
        </w:rPr>
      </w:pPr>
      <w:r w:rsidRPr="007A3D23">
        <w:rPr>
          <w:rFonts w:ascii="Century Gothic" w:eastAsia="Times New Roman" w:hAnsi="Century Gothic" w:cs="Helvetica"/>
          <w:b/>
          <w:bCs/>
          <w:color w:val="000000"/>
          <w:sz w:val="20"/>
          <w:szCs w:val="20"/>
          <w:lang w:eastAsia="en-GB"/>
        </w:rPr>
        <w:t xml:space="preserve">NELA PB/ </w:t>
      </w:r>
      <w:r w:rsidR="008F4767">
        <w:rPr>
          <w:rFonts w:ascii="Century Gothic" w:eastAsia="Times New Roman" w:hAnsi="Century Gothic" w:cs="Helvetica"/>
          <w:b/>
          <w:bCs/>
          <w:color w:val="000000"/>
          <w:sz w:val="20"/>
          <w:szCs w:val="20"/>
          <w:lang w:eastAsia="en-GB"/>
        </w:rPr>
        <w:t>03.06</w:t>
      </w:r>
      <w:r w:rsidR="008F4767" w:rsidRPr="007A3D23">
        <w:rPr>
          <w:rFonts w:ascii="Century Gothic" w:eastAsia="Times New Roman" w:hAnsi="Century Gothic" w:cs="Helvetica"/>
          <w:b/>
          <w:bCs/>
          <w:color w:val="000000"/>
          <w:sz w:val="20"/>
          <w:szCs w:val="20"/>
          <w:lang w:eastAsia="en-GB"/>
        </w:rPr>
        <w:t xml:space="preserve">/ </w:t>
      </w:r>
      <w:r w:rsidRPr="007A3D23">
        <w:rPr>
          <w:rFonts w:ascii="Century Gothic" w:eastAsia="Times New Roman" w:hAnsi="Century Gothic" w:cs="Helvetica"/>
          <w:b/>
          <w:bCs/>
          <w:color w:val="000000"/>
          <w:sz w:val="20"/>
          <w:szCs w:val="20"/>
          <w:lang w:eastAsia="en-GB"/>
        </w:rPr>
        <w:t xml:space="preserve">9 </w:t>
      </w:r>
      <w:r w:rsidR="009F1F37" w:rsidRPr="007A3D23">
        <w:rPr>
          <w:rFonts w:ascii="Century Gothic" w:eastAsia="Times New Roman" w:hAnsi="Century Gothic" w:cs="Helvetica"/>
          <w:b/>
          <w:bCs/>
          <w:color w:val="000000"/>
          <w:sz w:val="20"/>
          <w:szCs w:val="20"/>
          <w:lang w:eastAsia="en-GB"/>
        </w:rPr>
        <w:t>AOB</w:t>
      </w:r>
    </w:p>
    <w:p w:rsidR="00DC082B" w:rsidRPr="00484531" w:rsidRDefault="00447E32" w:rsidP="007A3D23">
      <w:pPr>
        <w:spacing w:after="0"/>
      </w:pPr>
      <w:r>
        <w:rPr>
          <w:rFonts w:ascii="Century Gothic" w:eastAsia="Times New Roman" w:hAnsi="Century Gothic" w:cs="Helvetica"/>
          <w:bCs/>
          <w:color w:val="000000"/>
          <w:sz w:val="20"/>
          <w:szCs w:val="20"/>
          <w:lang w:eastAsia="en-GB"/>
        </w:rPr>
        <w:t>None</w:t>
      </w:r>
      <w:r w:rsidR="009F1F37" w:rsidRPr="00484531">
        <w:rPr>
          <w:rFonts w:ascii="Century Gothic" w:eastAsia="Times New Roman" w:hAnsi="Century Gothic" w:cs="Helvetica"/>
          <w:bCs/>
          <w:color w:val="000000"/>
          <w:sz w:val="20"/>
          <w:szCs w:val="20"/>
          <w:lang w:eastAsia="en-GB"/>
        </w:rPr>
        <w:tab/>
      </w:r>
      <w:r w:rsidR="007A3D23" w:rsidRPr="00484531">
        <w:tab/>
      </w:r>
      <w:r w:rsidR="007A3D23" w:rsidRPr="00484531">
        <w:tab/>
      </w:r>
      <w:r w:rsidR="007A3D23" w:rsidRPr="00484531">
        <w:tab/>
      </w:r>
      <w:r w:rsidR="007A3D23" w:rsidRPr="00484531">
        <w:tab/>
      </w:r>
      <w:r w:rsidR="007A3D23" w:rsidRPr="00484531">
        <w:tab/>
      </w:r>
      <w:r w:rsidR="007A3D23" w:rsidRPr="00484531">
        <w:tab/>
      </w:r>
      <w:r w:rsidR="007A3D23" w:rsidRPr="00484531">
        <w:tab/>
      </w:r>
      <w:r w:rsidR="007A3D23" w:rsidRPr="00484531">
        <w:tab/>
      </w:r>
    </w:p>
    <w:p w:rsidR="00291FEB" w:rsidRDefault="00291FEB" w:rsidP="009901D5">
      <w:pPr>
        <w:spacing w:after="0"/>
        <w:rPr>
          <w:sz w:val="10"/>
          <w:szCs w:val="10"/>
        </w:rPr>
      </w:pPr>
    </w:p>
    <w:p w:rsidR="006E571E" w:rsidRPr="009901D5" w:rsidRDefault="006E571E" w:rsidP="009901D5">
      <w:pPr>
        <w:spacing w:after="0"/>
        <w:rPr>
          <w:sz w:val="10"/>
          <w:szCs w:val="10"/>
        </w:rPr>
      </w:pPr>
    </w:p>
    <w:p w:rsidR="007A3D23" w:rsidRPr="007A3D23" w:rsidRDefault="007A3D23" w:rsidP="007A3D23">
      <w:pPr>
        <w:spacing w:after="0"/>
        <w:rPr>
          <w:rFonts w:ascii="Century Gothic" w:eastAsia="Times New Roman" w:hAnsi="Century Gothic" w:cs="Helvetica"/>
          <w:b/>
          <w:bCs/>
          <w:color w:val="000000"/>
          <w:sz w:val="20"/>
          <w:szCs w:val="20"/>
          <w:lang w:eastAsia="en-GB"/>
        </w:rPr>
      </w:pPr>
      <w:r w:rsidRPr="007A3D23">
        <w:rPr>
          <w:rFonts w:ascii="Century Gothic" w:eastAsia="Times New Roman" w:hAnsi="Century Gothic" w:cs="Helvetica"/>
          <w:b/>
          <w:bCs/>
          <w:color w:val="000000"/>
          <w:sz w:val="20"/>
          <w:szCs w:val="20"/>
          <w:lang w:eastAsia="en-GB"/>
        </w:rPr>
        <w:t xml:space="preserve">NELA PB/ </w:t>
      </w:r>
      <w:r w:rsidR="008F4767">
        <w:rPr>
          <w:rFonts w:ascii="Century Gothic" w:eastAsia="Times New Roman" w:hAnsi="Century Gothic" w:cs="Helvetica"/>
          <w:b/>
          <w:bCs/>
          <w:color w:val="000000"/>
          <w:sz w:val="20"/>
          <w:szCs w:val="20"/>
          <w:lang w:eastAsia="en-GB"/>
        </w:rPr>
        <w:t>03.06</w:t>
      </w:r>
      <w:r w:rsidR="008F4767" w:rsidRPr="007A3D23">
        <w:rPr>
          <w:rFonts w:ascii="Century Gothic" w:eastAsia="Times New Roman" w:hAnsi="Century Gothic" w:cs="Helvetica"/>
          <w:b/>
          <w:bCs/>
          <w:color w:val="000000"/>
          <w:sz w:val="20"/>
          <w:szCs w:val="20"/>
          <w:lang w:eastAsia="en-GB"/>
        </w:rPr>
        <w:t xml:space="preserve">/ </w:t>
      </w:r>
      <w:r w:rsidRPr="007A3D23">
        <w:rPr>
          <w:rFonts w:ascii="Century Gothic" w:eastAsia="Times New Roman" w:hAnsi="Century Gothic" w:cs="Helvetica"/>
          <w:b/>
          <w:bCs/>
          <w:color w:val="000000"/>
          <w:sz w:val="20"/>
          <w:szCs w:val="20"/>
          <w:lang w:eastAsia="en-GB"/>
        </w:rPr>
        <w:t xml:space="preserve">10  </w:t>
      </w:r>
    </w:p>
    <w:p w:rsidR="00D93AD8" w:rsidRPr="00FA20F4" w:rsidRDefault="00E27F5C" w:rsidP="007A3D23">
      <w:pPr>
        <w:spacing w:after="0"/>
        <w:rPr>
          <w:rFonts w:asciiTheme="minorHAnsi" w:hAnsiTheme="minorHAnsi"/>
        </w:rPr>
      </w:pPr>
      <w:r w:rsidRPr="00FA20F4">
        <w:rPr>
          <w:rFonts w:asciiTheme="minorHAnsi" w:hAnsiTheme="minorHAnsi"/>
        </w:rPr>
        <w:t xml:space="preserve">There was a suggestion to slightly alter the NELA Project Board meetings. For the next meeting we will aim to hold in November 2019 followed by a meeting in April 2020. </w:t>
      </w:r>
    </w:p>
    <w:tbl>
      <w:tblPr>
        <w:tblpPr w:leftFromText="180" w:rightFromText="180" w:vertAnchor="text" w:horzAnchor="page" w:tblpX="718" w:tblpY="355"/>
        <w:tblW w:w="10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142"/>
        <w:gridCol w:w="6164"/>
        <w:gridCol w:w="1599"/>
        <w:gridCol w:w="1554"/>
      </w:tblGrid>
      <w:tr w:rsidR="00E329C0" w:rsidRPr="003F5199">
        <w:trPr>
          <w:cantSplit/>
          <w:trHeight w:val="365"/>
        </w:trPr>
        <w:tc>
          <w:tcPr>
            <w:tcW w:w="0" w:type="auto"/>
            <w:tcBorders>
              <w:top w:val="single" w:sz="4" w:space="0" w:color="A6A6A6"/>
              <w:left w:val="single" w:sz="4" w:space="0" w:color="A6A6A6"/>
              <w:bottom w:val="single" w:sz="4" w:space="0" w:color="A6A6A6"/>
              <w:right w:val="single" w:sz="4" w:space="0" w:color="A6A6A6"/>
            </w:tcBorders>
            <w:shd w:val="clear" w:color="auto" w:fill="76923C" w:themeFill="accent3" w:themeFillShade="BF"/>
            <w:vAlign w:val="center"/>
          </w:tcPr>
          <w:p w:rsidR="00E329C0" w:rsidRPr="001A44AF" w:rsidRDefault="00E329C0" w:rsidP="0032562C">
            <w:pPr>
              <w:pStyle w:val="NoSpacing"/>
              <w:jc w:val="center"/>
              <w:rPr>
                <w:rFonts w:ascii="Century Gothic" w:hAnsi="Century Gothic"/>
                <w:b/>
                <w:color w:val="FFFFFF" w:themeColor="background1"/>
                <w:sz w:val="20"/>
                <w:szCs w:val="20"/>
              </w:rPr>
            </w:pPr>
            <w:r w:rsidRPr="001A44AF">
              <w:rPr>
                <w:rFonts w:ascii="Century Gothic" w:hAnsi="Century Gothic"/>
                <w:b/>
                <w:color w:val="FFFFFF" w:themeColor="background1"/>
                <w:sz w:val="20"/>
                <w:szCs w:val="20"/>
              </w:rPr>
              <w:t>Agenda Item</w:t>
            </w:r>
          </w:p>
        </w:tc>
        <w:tc>
          <w:tcPr>
            <w:tcW w:w="6164" w:type="dxa"/>
            <w:tcBorders>
              <w:top w:val="single" w:sz="4" w:space="0" w:color="A6A6A6"/>
              <w:left w:val="single" w:sz="4" w:space="0" w:color="A6A6A6"/>
              <w:bottom w:val="single" w:sz="4" w:space="0" w:color="A6A6A6"/>
              <w:right w:val="single" w:sz="4" w:space="0" w:color="A6A6A6"/>
            </w:tcBorders>
            <w:shd w:val="clear" w:color="auto" w:fill="76923C" w:themeFill="accent3" w:themeFillShade="BF"/>
            <w:vAlign w:val="center"/>
          </w:tcPr>
          <w:p w:rsidR="00E329C0" w:rsidRPr="001A44AF" w:rsidRDefault="00E329C0" w:rsidP="0032562C">
            <w:pPr>
              <w:pStyle w:val="NoSpacing"/>
              <w:jc w:val="center"/>
              <w:rPr>
                <w:rFonts w:ascii="Century Gothic" w:hAnsi="Century Gothic"/>
                <w:b/>
                <w:color w:val="FFFFFF" w:themeColor="background1"/>
                <w:sz w:val="20"/>
                <w:szCs w:val="20"/>
              </w:rPr>
            </w:pPr>
            <w:r w:rsidRPr="001A44AF">
              <w:rPr>
                <w:rFonts w:ascii="Century Gothic" w:hAnsi="Century Gothic"/>
                <w:b/>
                <w:color w:val="FFFFFF" w:themeColor="background1"/>
                <w:sz w:val="20"/>
                <w:szCs w:val="20"/>
              </w:rPr>
              <w:t>Action</w:t>
            </w:r>
          </w:p>
        </w:tc>
        <w:tc>
          <w:tcPr>
            <w:tcW w:w="1599" w:type="dxa"/>
            <w:tcBorders>
              <w:top w:val="single" w:sz="4" w:space="0" w:color="A6A6A6"/>
              <w:left w:val="single" w:sz="4" w:space="0" w:color="A6A6A6"/>
              <w:bottom w:val="single" w:sz="4" w:space="0" w:color="A6A6A6"/>
              <w:right w:val="single" w:sz="4" w:space="0" w:color="A6A6A6"/>
            </w:tcBorders>
            <w:shd w:val="clear" w:color="auto" w:fill="76923C" w:themeFill="accent3" w:themeFillShade="BF"/>
          </w:tcPr>
          <w:p w:rsidR="00E329C0" w:rsidRDefault="00E329C0" w:rsidP="0032562C">
            <w:pPr>
              <w:pStyle w:val="NoSpacing"/>
              <w:jc w:val="center"/>
              <w:rPr>
                <w:rFonts w:ascii="Century Gothic" w:hAnsi="Century Gothic"/>
                <w:b/>
                <w:color w:val="FFFFFF" w:themeColor="background1"/>
                <w:sz w:val="20"/>
                <w:szCs w:val="20"/>
              </w:rPr>
            </w:pPr>
          </w:p>
          <w:p w:rsidR="00E329C0" w:rsidRPr="001A44AF" w:rsidRDefault="00E329C0" w:rsidP="0032562C">
            <w:pPr>
              <w:pStyle w:val="NoSpacing"/>
              <w:jc w:val="center"/>
              <w:rPr>
                <w:rFonts w:ascii="Century Gothic" w:hAnsi="Century Gothic"/>
                <w:b/>
                <w:color w:val="FFFFFF" w:themeColor="background1"/>
                <w:sz w:val="20"/>
                <w:szCs w:val="20"/>
              </w:rPr>
            </w:pPr>
            <w:r w:rsidRPr="001A44AF">
              <w:rPr>
                <w:rFonts w:ascii="Century Gothic" w:hAnsi="Century Gothic"/>
                <w:b/>
                <w:color w:val="FFFFFF" w:themeColor="background1"/>
                <w:sz w:val="20"/>
                <w:szCs w:val="20"/>
              </w:rPr>
              <w:t>Responsible</w:t>
            </w:r>
          </w:p>
        </w:tc>
        <w:tc>
          <w:tcPr>
            <w:tcW w:w="1554" w:type="dxa"/>
            <w:tcBorders>
              <w:top w:val="single" w:sz="4" w:space="0" w:color="A6A6A6"/>
              <w:left w:val="single" w:sz="4" w:space="0" w:color="A6A6A6"/>
              <w:bottom w:val="single" w:sz="4" w:space="0" w:color="A6A6A6"/>
              <w:right w:val="single" w:sz="4" w:space="0" w:color="A6A6A6"/>
            </w:tcBorders>
            <w:shd w:val="clear" w:color="auto" w:fill="76923C" w:themeFill="accent3" w:themeFillShade="BF"/>
          </w:tcPr>
          <w:p w:rsidR="00E329C0" w:rsidRDefault="00E329C0" w:rsidP="0032562C">
            <w:pPr>
              <w:pStyle w:val="NoSpacing"/>
              <w:jc w:val="center"/>
              <w:rPr>
                <w:rFonts w:ascii="Century Gothic" w:hAnsi="Century Gothic"/>
                <w:b/>
                <w:color w:val="FFFFFF" w:themeColor="background1"/>
                <w:sz w:val="20"/>
                <w:szCs w:val="20"/>
              </w:rPr>
            </w:pPr>
          </w:p>
          <w:p w:rsidR="00E329C0" w:rsidRPr="001A44AF" w:rsidRDefault="00E329C0" w:rsidP="0032562C">
            <w:pPr>
              <w:pStyle w:val="NoSpacing"/>
              <w:jc w:val="center"/>
              <w:rPr>
                <w:rFonts w:ascii="Century Gothic" w:hAnsi="Century Gothic"/>
                <w:b/>
                <w:color w:val="FFFFFF" w:themeColor="background1"/>
                <w:sz w:val="20"/>
                <w:szCs w:val="20"/>
              </w:rPr>
            </w:pPr>
            <w:r w:rsidRPr="001A44AF">
              <w:rPr>
                <w:rFonts w:ascii="Century Gothic" w:hAnsi="Century Gothic"/>
                <w:b/>
                <w:color w:val="FFFFFF" w:themeColor="background1"/>
                <w:sz w:val="20"/>
                <w:szCs w:val="20"/>
              </w:rPr>
              <w:t>Due</w:t>
            </w:r>
          </w:p>
        </w:tc>
      </w:tr>
      <w:tr w:rsidR="00E329C0">
        <w:tblPrEx>
          <w:tblLook w:val="04A0" w:firstRow="1" w:lastRow="0" w:firstColumn="1" w:lastColumn="0" w:noHBand="0" w:noVBand="1"/>
        </w:tblPrEx>
        <w:trPr>
          <w:cantSplit/>
          <w:trHeight w:val="254"/>
        </w:trPr>
        <w:tc>
          <w:tcPr>
            <w:tcW w:w="0" w:type="auto"/>
            <w:tcBorders>
              <w:top w:val="single" w:sz="4" w:space="0" w:color="A6A6A6"/>
              <w:left w:val="single" w:sz="4" w:space="0" w:color="A6A6A6"/>
              <w:right w:val="single" w:sz="4" w:space="0" w:color="A6A6A6"/>
            </w:tcBorders>
            <w:vAlign w:val="center"/>
          </w:tcPr>
          <w:p w:rsidR="00E329C0" w:rsidRPr="0017582E" w:rsidRDefault="00E27F5C" w:rsidP="0032562C">
            <w:pPr>
              <w:pStyle w:val="NoSpacing"/>
              <w:jc w:val="center"/>
            </w:pPr>
            <w:r>
              <w:t>4</w:t>
            </w:r>
          </w:p>
        </w:tc>
        <w:tc>
          <w:tcPr>
            <w:tcW w:w="6164" w:type="dxa"/>
            <w:tcBorders>
              <w:top w:val="single" w:sz="4" w:space="0" w:color="A6A6A6"/>
              <w:left w:val="single" w:sz="4" w:space="0" w:color="A6A6A6"/>
              <w:right w:val="single" w:sz="4" w:space="0" w:color="A6A6A6"/>
            </w:tcBorders>
            <w:vAlign w:val="center"/>
          </w:tcPr>
          <w:p w:rsidR="00E329C0" w:rsidRPr="0017582E" w:rsidRDefault="00E27F5C" w:rsidP="009A7DD1">
            <w:pPr>
              <w:spacing w:after="0"/>
            </w:pPr>
            <w:r>
              <w:t xml:space="preserve"> Obtain</w:t>
            </w:r>
            <w:r w:rsidRPr="00E27F5C">
              <w:t xml:space="preserve"> more information from the CQC in regards to the results of a hospital being an outlier </w:t>
            </w:r>
          </w:p>
        </w:tc>
        <w:tc>
          <w:tcPr>
            <w:tcW w:w="1599" w:type="dxa"/>
            <w:tcBorders>
              <w:top w:val="single" w:sz="4" w:space="0" w:color="A6A6A6"/>
              <w:left w:val="single" w:sz="4" w:space="0" w:color="A6A6A6"/>
              <w:right w:val="single" w:sz="4" w:space="0" w:color="A6A6A6"/>
            </w:tcBorders>
          </w:tcPr>
          <w:p w:rsidR="00E329C0" w:rsidRPr="0017582E" w:rsidRDefault="0017582E" w:rsidP="0032562C">
            <w:pPr>
              <w:jc w:val="center"/>
            </w:pPr>
            <w:r w:rsidRPr="0017582E">
              <w:t>DM/</w:t>
            </w:r>
            <w:r w:rsidR="00C40A2E">
              <w:t>SH/JL</w:t>
            </w:r>
          </w:p>
        </w:tc>
        <w:tc>
          <w:tcPr>
            <w:tcW w:w="1554" w:type="dxa"/>
            <w:tcBorders>
              <w:top w:val="single" w:sz="4" w:space="0" w:color="A6A6A6"/>
              <w:left w:val="single" w:sz="4" w:space="0" w:color="A6A6A6"/>
              <w:right w:val="single" w:sz="4" w:space="0" w:color="A6A6A6"/>
            </w:tcBorders>
          </w:tcPr>
          <w:p w:rsidR="00E329C0" w:rsidRPr="0017582E" w:rsidRDefault="00E329C0" w:rsidP="00C40A2E">
            <w:pPr>
              <w:jc w:val="center"/>
            </w:pPr>
            <w:r w:rsidRPr="0017582E">
              <w:t xml:space="preserve"> </w:t>
            </w:r>
            <w:r w:rsidR="00C40A2E">
              <w:t>As soon as possible</w:t>
            </w:r>
          </w:p>
        </w:tc>
      </w:tr>
      <w:tr w:rsidR="00447E32" w:rsidRPr="00273AE1">
        <w:tblPrEx>
          <w:tblLook w:val="04A0" w:firstRow="1" w:lastRow="0" w:firstColumn="1" w:lastColumn="0" w:noHBand="0" w:noVBand="1"/>
        </w:tblPrEx>
        <w:trPr>
          <w:cantSplit/>
          <w:trHeight w:val="487"/>
        </w:trPr>
        <w:tc>
          <w:tcPr>
            <w:tcW w:w="0" w:type="auto"/>
            <w:tcBorders>
              <w:top w:val="single" w:sz="4" w:space="0" w:color="A6A6A6"/>
              <w:left w:val="single" w:sz="4" w:space="0" w:color="A6A6A6"/>
              <w:bottom w:val="single" w:sz="4" w:space="0" w:color="A6A6A6"/>
              <w:right w:val="single" w:sz="4" w:space="0" w:color="A6A6A6"/>
            </w:tcBorders>
            <w:vAlign w:val="center"/>
          </w:tcPr>
          <w:p w:rsidR="00447E32" w:rsidRPr="0017582E" w:rsidRDefault="00E27F5C" w:rsidP="0017582E">
            <w:pPr>
              <w:jc w:val="center"/>
            </w:pPr>
            <w:r>
              <w:t>4</w:t>
            </w:r>
          </w:p>
        </w:tc>
        <w:tc>
          <w:tcPr>
            <w:tcW w:w="6164" w:type="dxa"/>
            <w:tcBorders>
              <w:top w:val="single" w:sz="4" w:space="0" w:color="A6A6A6"/>
              <w:left w:val="single" w:sz="4" w:space="0" w:color="A6A6A6"/>
              <w:bottom w:val="single" w:sz="4" w:space="0" w:color="A6A6A6"/>
              <w:right w:val="single" w:sz="4" w:space="0" w:color="A6A6A6"/>
            </w:tcBorders>
            <w:vAlign w:val="center"/>
          </w:tcPr>
          <w:p w:rsidR="00447E32" w:rsidRDefault="00E27F5C" w:rsidP="00E27F5C">
            <w:pPr>
              <w:jc w:val="center"/>
            </w:pPr>
            <w:r>
              <w:t xml:space="preserve"> </w:t>
            </w:r>
            <w:r w:rsidRPr="00E27F5C">
              <w:t>Write to the Chief Executi</w:t>
            </w:r>
            <w:r>
              <w:t xml:space="preserve">ve/Medical Director asking how </w:t>
            </w:r>
            <w:r w:rsidRPr="00E27F5C">
              <w:t>being named as an outlier has changed hospital procedures</w:t>
            </w:r>
            <w:r w:rsidRPr="00E27F5C" w:rsidDel="00E27F5C">
              <w:t xml:space="preserve"> </w:t>
            </w:r>
          </w:p>
        </w:tc>
        <w:tc>
          <w:tcPr>
            <w:tcW w:w="1599" w:type="dxa"/>
            <w:tcBorders>
              <w:top w:val="single" w:sz="4" w:space="0" w:color="A6A6A6"/>
              <w:left w:val="single" w:sz="4" w:space="0" w:color="A6A6A6"/>
              <w:bottom w:val="single" w:sz="4" w:space="0" w:color="A6A6A6"/>
              <w:right w:val="single" w:sz="4" w:space="0" w:color="A6A6A6"/>
            </w:tcBorders>
          </w:tcPr>
          <w:p w:rsidR="00447E32" w:rsidRPr="0017582E" w:rsidRDefault="00E27F5C" w:rsidP="0017582E">
            <w:pPr>
              <w:jc w:val="center"/>
            </w:pPr>
            <w:r>
              <w:t>DM/SH/</w:t>
            </w:r>
            <w:r w:rsidR="00447E32">
              <w:t>JL</w:t>
            </w:r>
          </w:p>
        </w:tc>
        <w:tc>
          <w:tcPr>
            <w:tcW w:w="1554" w:type="dxa"/>
            <w:tcBorders>
              <w:top w:val="single" w:sz="4" w:space="0" w:color="A6A6A6"/>
              <w:left w:val="single" w:sz="4" w:space="0" w:color="A6A6A6"/>
              <w:bottom w:val="single" w:sz="4" w:space="0" w:color="A6A6A6"/>
              <w:right w:val="single" w:sz="4" w:space="0" w:color="A6A6A6"/>
            </w:tcBorders>
          </w:tcPr>
          <w:p w:rsidR="00447E32" w:rsidRPr="0017582E" w:rsidRDefault="00447E32" w:rsidP="0017582E">
            <w:pPr>
              <w:jc w:val="center"/>
            </w:pPr>
            <w:r>
              <w:t>As soon as possible</w:t>
            </w:r>
          </w:p>
        </w:tc>
      </w:tr>
      <w:tr w:rsidR="00E329C0" w:rsidRPr="00273AE1">
        <w:tblPrEx>
          <w:tblLook w:val="04A0" w:firstRow="1" w:lastRow="0" w:firstColumn="1" w:lastColumn="0" w:noHBand="0" w:noVBand="1"/>
        </w:tblPrEx>
        <w:trPr>
          <w:cantSplit/>
          <w:trHeight w:val="487"/>
        </w:trPr>
        <w:tc>
          <w:tcPr>
            <w:tcW w:w="0" w:type="auto"/>
            <w:tcBorders>
              <w:top w:val="single" w:sz="4" w:space="0" w:color="A6A6A6"/>
              <w:left w:val="single" w:sz="4" w:space="0" w:color="A6A6A6"/>
              <w:bottom w:val="single" w:sz="4" w:space="0" w:color="A6A6A6"/>
              <w:right w:val="single" w:sz="4" w:space="0" w:color="A6A6A6"/>
            </w:tcBorders>
            <w:vAlign w:val="center"/>
          </w:tcPr>
          <w:p w:rsidR="00E329C0" w:rsidRPr="0017582E" w:rsidRDefault="0017582E" w:rsidP="003934CE">
            <w:pPr>
              <w:spacing w:after="0" w:line="240" w:lineRule="auto"/>
              <w:jc w:val="center"/>
            </w:pPr>
            <w:r w:rsidRPr="0017582E">
              <w:t>10</w:t>
            </w:r>
          </w:p>
        </w:tc>
        <w:tc>
          <w:tcPr>
            <w:tcW w:w="6164" w:type="dxa"/>
            <w:tcBorders>
              <w:top w:val="single" w:sz="4" w:space="0" w:color="A6A6A6"/>
              <w:left w:val="single" w:sz="4" w:space="0" w:color="A6A6A6"/>
              <w:bottom w:val="single" w:sz="4" w:space="0" w:color="A6A6A6"/>
              <w:right w:val="single" w:sz="4" w:space="0" w:color="A6A6A6"/>
            </w:tcBorders>
            <w:vAlign w:val="center"/>
          </w:tcPr>
          <w:p w:rsidR="00E329C0" w:rsidRPr="0017582E" w:rsidRDefault="00447E32" w:rsidP="003934CE">
            <w:pPr>
              <w:spacing w:after="0" w:line="240" w:lineRule="auto"/>
            </w:pPr>
            <w:r>
              <w:t>Send out dates for next Project Board meeting</w:t>
            </w:r>
          </w:p>
        </w:tc>
        <w:tc>
          <w:tcPr>
            <w:tcW w:w="1599" w:type="dxa"/>
            <w:tcBorders>
              <w:top w:val="single" w:sz="4" w:space="0" w:color="A6A6A6"/>
              <w:left w:val="single" w:sz="4" w:space="0" w:color="A6A6A6"/>
              <w:bottom w:val="single" w:sz="4" w:space="0" w:color="A6A6A6"/>
              <w:right w:val="single" w:sz="4" w:space="0" w:color="A6A6A6"/>
            </w:tcBorders>
          </w:tcPr>
          <w:p w:rsidR="00E329C0" w:rsidRPr="0017582E" w:rsidRDefault="00447E32" w:rsidP="003934CE">
            <w:pPr>
              <w:spacing w:after="0" w:line="240" w:lineRule="auto"/>
              <w:jc w:val="center"/>
            </w:pPr>
            <w:r>
              <w:t>T</w:t>
            </w:r>
            <w:r w:rsidR="0017582E" w:rsidRPr="0017582E">
              <w:t>C</w:t>
            </w:r>
          </w:p>
        </w:tc>
        <w:tc>
          <w:tcPr>
            <w:tcW w:w="1554" w:type="dxa"/>
            <w:tcBorders>
              <w:top w:val="single" w:sz="4" w:space="0" w:color="A6A6A6"/>
              <w:left w:val="single" w:sz="4" w:space="0" w:color="A6A6A6"/>
              <w:bottom w:val="single" w:sz="4" w:space="0" w:color="A6A6A6"/>
              <w:right w:val="single" w:sz="4" w:space="0" w:color="A6A6A6"/>
            </w:tcBorders>
          </w:tcPr>
          <w:p w:rsidR="00E329C0" w:rsidRPr="0017582E" w:rsidRDefault="00447E32" w:rsidP="003934CE">
            <w:pPr>
              <w:spacing w:after="0" w:line="240" w:lineRule="auto"/>
              <w:jc w:val="center"/>
            </w:pPr>
            <w:r>
              <w:t>As soon as possible</w:t>
            </w:r>
          </w:p>
        </w:tc>
      </w:tr>
    </w:tbl>
    <w:p w:rsidR="00291FEB" w:rsidRDefault="00291FEB" w:rsidP="007A3D23">
      <w:pPr>
        <w:spacing w:after="0"/>
      </w:pPr>
    </w:p>
    <w:sectPr w:rsidR="00291FEB" w:rsidSect="006E571E">
      <w:headerReference w:type="default" r:id="rId8"/>
      <w:headerReference w:type="first" r:id="rId9"/>
      <w:pgSz w:w="11906" w:h="16838"/>
      <w:pgMar w:top="240" w:right="1440" w:bottom="567" w:left="1440" w:header="27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D1" w:rsidRDefault="009A7DD1">
      <w:pPr>
        <w:spacing w:after="0" w:line="240" w:lineRule="auto"/>
      </w:pPr>
      <w:r>
        <w:separator/>
      </w:r>
    </w:p>
  </w:endnote>
  <w:endnote w:type="continuationSeparator" w:id="0">
    <w:p w:rsidR="009A7DD1" w:rsidRDefault="009A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D1" w:rsidRDefault="009A7DD1">
      <w:pPr>
        <w:spacing w:after="0" w:line="240" w:lineRule="auto"/>
      </w:pPr>
      <w:r>
        <w:separator/>
      </w:r>
    </w:p>
  </w:footnote>
  <w:footnote w:type="continuationSeparator" w:id="0">
    <w:p w:rsidR="009A7DD1" w:rsidRDefault="009A7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DD1" w:rsidRPr="00536C82" w:rsidRDefault="009A7DD1" w:rsidP="00536C82">
    <w:pPr>
      <w:pStyle w:val="Heading1"/>
      <w:contextualSpacing/>
      <w:rPr>
        <w:rFonts w:ascii="Calibri" w:hAnsi="Calibri" w:cs="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71E" w:rsidRDefault="006E571E" w:rsidP="006E571E">
    <w:pPr>
      <w:pStyle w:val="Header"/>
      <w:jc w:val="center"/>
    </w:pPr>
    <w:r w:rsidRPr="006E571E">
      <w:rPr>
        <w:rFonts w:eastAsia="Times New Roman" w:cs="Calibri"/>
        <w:noProof/>
        <w:szCs w:val="24"/>
        <w:lang w:eastAsia="en-GB"/>
      </w:rPr>
      <w:drawing>
        <wp:inline distT="0" distB="0" distL="0" distR="0" wp14:anchorId="6A3C6C74" wp14:editId="2B198312">
          <wp:extent cx="952827"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A Logo.jpg"/>
                  <pic:cNvPicPr/>
                </pic:nvPicPr>
                <pic:blipFill>
                  <a:blip r:embed="rId1">
                    <a:extLst>
                      <a:ext uri="{28A0092B-C50C-407E-A947-70E740481C1C}">
                        <a14:useLocalDpi xmlns:a14="http://schemas.microsoft.com/office/drawing/2010/main" val="0"/>
                      </a:ext>
                    </a:extLst>
                  </a:blip>
                  <a:stretch>
                    <a:fillRect/>
                  </a:stretch>
                </pic:blipFill>
                <pic:spPr>
                  <a:xfrm>
                    <a:off x="0" y="0"/>
                    <a:ext cx="957960" cy="727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2B66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000002"/>
    <w:multiLevelType w:val="hybridMultilevel"/>
    <w:tmpl w:val="98625F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7CEA84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hybridMultilevel"/>
    <w:tmpl w:val="226A9068"/>
    <w:lvl w:ilvl="0" w:tplc="1CEE5A4A">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4" w15:restartNumberingAfterBreak="0">
    <w:nsid w:val="02A050B4"/>
    <w:multiLevelType w:val="hybridMultilevel"/>
    <w:tmpl w:val="02CA57A0"/>
    <w:lvl w:ilvl="0" w:tplc="42E019E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B3CA4"/>
    <w:multiLevelType w:val="hybridMultilevel"/>
    <w:tmpl w:val="4F3E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9726B"/>
    <w:multiLevelType w:val="hybridMultilevel"/>
    <w:tmpl w:val="8AA2E90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7" w15:restartNumberingAfterBreak="0">
    <w:nsid w:val="14D57660"/>
    <w:multiLevelType w:val="hybridMultilevel"/>
    <w:tmpl w:val="DFD8F77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1A02052F"/>
    <w:multiLevelType w:val="hybridMultilevel"/>
    <w:tmpl w:val="1846B1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EDF6380"/>
    <w:multiLevelType w:val="hybridMultilevel"/>
    <w:tmpl w:val="52E8EA40"/>
    <w:lvl w:ilvl="0" w:tplc="08090019">
      <w:start w:val="1"/>
      <w:numFmt w:val="low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113C00"/>
    <w:multiLevelType w:val="hybridMultilevel"/>
    <w:tmpl w:val="8DBA832C"/>
    <w:lvl w:ilvl="0" w:tplc="D10EAEE8">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5F756E"/>
    <w:multiLevelType w:val="hybridMultilevel"/>
    <w:tmpl w:val="7E60A2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68222CD"/>
    <w:multiLevelType w:val="hybridMultilevel"/>
    <w:tmpl w:val="F124B9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76477F7"/>
    <w:multiLevelType w:val="hybridMultilevel"/>
    <w:tmpl w:val="FDDEC574"/>
    <w:lvl w:ilvl="0" w:tplc="B644D9F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15F2B"/>
    <w:multiLevelType w:val="hybridMultilevel"/>
    <w:tmpl w:val="99CC9CD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 w15:restartNumberingAfterBreak="0">
    <w:nsid w:val="54435810"/>
    <w:multiLevelType w:val="hybridMultilevel"/>
    <w:tmpl w:val="410E26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F132F74"/>
    <w:multiLevelType w:val="hybridMultilevel"/>
    <w:tmpl w:val="28B868FA"/>
    <w:lvl w:ilvl="0" w:tplc="1CEE5A4A">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2160" w:hanging="360"/>
      </w:pPr>
    </w:lvl>
    <w:lvl w:ilvl="8" w:tplc="0809001B" w:tentative="1">
      <w:start w:val="1"/>
      <w:numFmt w:val="lowerRoman"/>
      <w:lvlText w:val="%9."/>
      <w:lvlJc w:val="right"/>
      <w:pPr>
        <w:ind w:left="2880" w:hanging="180"/>
      </w:pPr>
    </w:lvl>
  </w:abstractNum>
  <w:abstractNum w:abstractNumId="17" w15:restartNumberingAfterBreak="0">
    <w:nsid w:val="672C4BA3"/>
    <w:multiLevelType w:val="hybridMultilevel"/>
    <w:tmpl w:val="04E29618"/>
    <w:lvl w:ilvl="0" w:tplc="DF74244E">
      <w:numFmt w:val="bullet"/>
      <w:lvlText w:val="-"/>
      <w:lvlJc w:val="left"/>
      <w:pPr>
        <w:ind w:left="720" w:hanging="360"/>
      </w:pPr>
      <w:rPr>
        <w:rFonts w:ascii="Century Gothic" w:eastAsia="Times New Roman" w:hAnsi="Century Gothic" w:cs="Helvetic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6295D"/>
    <w:multiLevelType w:val="hybridMultilevel"/>
    <w:tmpl w:val="52B420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BE3C9F"/>
    <w:multiLevelType w:val="hybridMultilevel"/>
    <w:tmpl w:val="B8423F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C31381A"/>
    <w:multiLevelType w:val="hybridMultilevel"/>
    <w:tmpl w:val="4116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993C49"/>
    <w:multiLevelType w:val="hybridMultilevel"/>
    <w:tmpl w:val="E850FD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6"/>
  </w:num>
  <w:num w:numId="2">
    <w:abstractNumId w:val="2"/>
  </w:num>
  <w:num w:numId="3">
    <w:abstractNumId w:val="0"/>
  </w:num>
  <w:num w:numId="4">
    <w:abstractNumId w:val="1"/>
  </w:num>
  <w:num w:numId="5">
    <w:abstractNumId w:val="3"/>
  </w:num>
  <w:num w:numId="6">
    <w:abstractNumId w:val="6"/>
  </w:num>
  <w:num w:numId="7">
    <w:abstractNumId w:val="14"/>
  </w:num>
  <w:num w:numId="8">
    <w:abstractNumId w:val="7"/>
  </w:num>
  <w:num w:numId="9">
    <w:abstractNumId w:val="19"/>
  </w:num>
  <w:num w:numId="10">
    <w:abstractNumId w:val="11"/>
  </w:num>
  <w:num w:numId="11">
    <w:abstractNumId w:val="12"/>
  </w:num>
  <w:num w:numId="12">
    <w:abstractNumId w:val="8"/>
  </w:num>
  <w:num w:numId="13">
    <w:abstractNumId w:val="21"/>
  </w:num>
  <w:num w:numId="14">
    <w:abstractNumId w:val="15"/>
  </w:num>
  <w:num w:numId="15">
    <w:abstractNumId w:val="5"/>
  </w:num>
  <w:num w:numId="16">
    <w:abstractNumId w:val="10"/>
  </w:num>
  <w:num w:numId="17">
    <w:abstractNumId w:val="17"/>
  </w:num>
  <w:num w:numId="18">
    <w:abstractNumId w:val="20"/>
  </w:num>
  <w:num w:numId="19">
    <w:abstractNumId w:val="4"/>
  </w:num>
  <w:num w:numId="20">
    <w:abstractNumId w:val="13"/>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CE"/>
    <w:rsid w:val="00006CBF"/>
    <w:rsid w:val="00007401"/>
    <w:rsid w:val="00016B2D"/>
    <w:rsid w:val="000223A2"/>
    <w:rsid w:val="0002595B"/>
    <w:rsid w:val="00025FB0"/>
    <w:rsid w:val="00027AA7"/>
    <w:rsid w:val="000327C2"/>
    <w:rsid w:val="00045BC9"/>
    <w:rsid w:val="0005492A"/>
    <w:rsid w:val="00061041"/>
    <w:rsid w:val="00065DB5"/>
    <w:rsid w:val="00066D86"/>
    <w:rsid w:val="00085511"/>
    <w:rsid w:val="000B5CCB"/>
    <w:rsid w:val="000D45D7"/>
    <w:rsid w:val="000E0643"/>
    <w:rsid w:val="000E2D8F"/>
    <w:rsid w:val="000E71CF"/>
    <w:rsid w:val="00102DC6"/>
    <w:rsid w:val="0011739E"/>
    <w:rsid w:val="00131813"/>
    <w:rsid w:val="001563E6"/>
    <w:rsid w:val="00167E31"/>
    <w:rsid w:val="0017582E"/>
    <w:rsid w:val="00183ADC"/>
    <w:rsid w:val="00183EF4"/>
    <w:rsid w:val="00184206"/>
    <w:rsid w:val="00184D11"/>
    <w:rsid w:val="00185E23"/>
    <w:rsid w:val="00192D5E"/>
    <w:rsid w:val="00192F38"/>
    <w:rsid w:val="001A6932"/>
    <w:rsid w:val="001B0D1D"/>
    <w:rsid w:val="001B23D9"/>
    <w:rsid w:val="001E6097"/>
    <w:rsid w:val="001F1968"/>
    <w:rsid w:val="001F3F16"/>
    <w:rsid w:val="002019F9"/>
    <w:rsid w:val="002379D2"/>
    <w:rsid w:val="0024120C"/>
    <w:rsid w:val="00241545"/>
    <w:rsid w:val="00261943"/>
    <w:rsid w:val="002702B7"/>
    <w:rsid w:val="00271CF2"/>
    <w:rsid w:val="00281F05"/>
    <w:rsid w:val="00282DA6"/>
    <w:rsid w:val="00282DA7"/>
    <w:rsid w:val="00282ED1"/>
    <w:rsid w:val="00284F26"/>
    <w:rsid w:val="00291FEB"/>
    <w:rsid w:val="0029756A"/>
    <w:rsid w:val="002A62A9"/>
    <w:rsid w:val="002A7C35"/>
    <w:rsid w:val="002B3B25"/>
    <w:rsid w:val="002C7681"/>
    <w:rsid w:val="002D06AA"/>
    <w:rsid w:val="002E0483"/>
    <w:rsid w:val="003130D7"/>
    <w:rsid w:val="00320D0E"/>
    <w:rsid w:val="0032562C"/>
    <w:rsid w:val="00336A86"/>
    <w:rsid w:val="00343116"/>
    <w:rsid w:val="00354466"/>
    <w:rsid w:val="00366367"/>
    <w:rsid w:val="003832E7"/>
    <w:rsid w:val="003934CE"/>
    <w:rsid w:val="00396FAF"/>
    <w:rsid w:val="0039772E"/>
    <w:rsid w:val="003A492D"/>
    <w:rsid w:val="003B34FC"/>
    <w:rsid w:val="003C1FE1"/>
    <w:rsid w:val="003C5D38"/>
    <w:rsid w:val="003D418D"/>
    <w:rsid w:val="003D491D"/>
    <w:rsid w:val="003E7D84"/>
    <w:rsid w:val="0041091B"/>
    <w:rsid w:val="00411D74"/>
    <w:rsid w:val="00414833"/>
    <w:rsid w:val="004233F4"/>
    <w:rsid w:val="004263EC"/>
    <w:rsid w:val="00427886"/>
    <w:rsid w:val="004317BD"/>
    <w:rsid w:val="00431FE0"/>
    <w:rsid w:val="00447B14"/>
    <w:rsid w:val="00447E32"/>
    <w:rsid w:val="004660D9"/>
    <w:rsid w:val="00482A99"/>
    <w:rsid w:val="00484531"/>
    <w:rsid w:val="004878B4"/>
    <w:rsid w:val="00493217"/>
    <w:rsid w:val="004A0930"/>
    <w:rsid w:val="004A188C"/>
    <w:rsid w:val="004A4880"/>
    <w:rsid w:val="004A6581"/>
    <w:rsid w:val="004B19EF"/>
    <w:rsid w:val="004D0A5B"/>
    <w:rsid w:val="004D3E24"/>
    <w:rsid w:val="005077BB"/>
    <w:rsid w:val="00507C51"/>
    <w:rsid w:val="00515FA0"/>
    <w:rsid w:val="0053155C"/>
    <w:rsid w:val="00536C82"/>
    <w:rsid w:val="00540113"/>
    <w:rsid w:val="00542F4E"/>
    <w:rsid w:val="00547C66"/>
    <w:rsid w:val="00556083"/>
    <w:rsid w:val="005571FA"/>
    <w:rsid w:val="00565203"/>
    <w:rsid w:val="00570A33"/>
    <w:rsid w:val="00593B90"/>
    <w:rsid w:val="00595999"/>
    <w:rsid w:val="00595DF0"/>
    <w:rsid w:val="00596D72"/>
    <w:rsid w:val="005A6362"/>
    <w:rsid w:val="005B024D"/>
    <w:rsid w:val="005B4902"/>
    <w:rsid w:val="005B4D22"/>
    <w:rsid w:val="005C00C4"/>
    <w:rsid w:val="005D12CE"/>
    <w:rsid w:val="005F6F4B"/>
    <w:rsid w:val="005F7A51"/>
    <w:rsid w:val="006000D2"/>
    <w:rsid w:val="00603511"/>
    <w:rsid w:val="00606EE9"/>
    <w:rsid w:val="00623A83"/>
    <w:rsid w:val="00624208"/>
    <w:rsid w:val="00640BFE"/>
    <w:rsid w:val="00650EBC"/>
    <w:rsid w:val="00657AF5"/>
    <w:rsid w:val="00663B37"/>
    <w:rsid w:val="00663F64"/>
    <w:rsid w:val="0067322E"/>
    <w:rsid w:val="00673572"/>
    <w:rsid w:val="00676BCF"/>
    <w:rsid w:val="00685077"/>
    <w:rsid w:val="006A1FA6"/>
    <w:rsid w:val="006A662D"/>
    <w:rsid w:val="006B2ED8"/>
    <w:rsid w:val="006E571E"/>
    <w:rsid w:val="006E585D"/>
    <w:rsid w:val="006F4413"/>
    <w:rsid w:val="0071724D"/>
    <w:rsid w:val="0072672F"/>
    <w:rsid w:val="00732CD8"/>
    <w:rsid w:val="00741084"/>
    <w:rsid w:val="00751F00"/>
    <w:rsid w:val="0075319B"/>
    <w:rsid w:val="00771362"/>
    <w:rsid w:val="007811FE"/>
    <w:rsid w:val="00782AC7"/>
    <w:rsid w:val="007949E7"/>
    <w:rsid w:val="00795BA2"/>
    <w:rsid w:val="007A3D23"/>
    <w:rsid w:val="007B071C"/>
    <w:rsid w:val="007D78F4"/>
    <w:rsid w:val="007E28A3"/>
    <w:rsid w:val="007F1DEE"/>
    <w:rsid w:val="007F3010"/>
    <w:rsid w:val="007F3882"/>
    <w:rsid w:val="007F58D0"/>
    <w:rsid w:val="007F7484"/>
    <w:rsid w:val="008131F3"/>
    <w:rsid w:val="00815D57"/>
    <w:rsid w:val="00824342"/>
    <w:rsid w:val="008448FD"/>
    <w:rsid w:val="00844D4C"/>
    <w:rsid w:val="00846B72"/>
    <w:rsid w:val="00846E1F"/>
    <w:rsid w:val="00852242"/>
    <w:rsid w:val="00852458"/>
    <w:rsid w:val="008601A0"/>
    <w:rsid w:val="00860823"/>
    <w:rsid w:val="00865EA9"/>
    <w:rsid w:val="00867116"/>
    <w:rsid w:val="00867FA4"/>
    <w:rsid w:val="00875CB6"/>
    <w:rsid w:val="0089038B"/>
    <w:rsid w:val="0089582D"/>
    <w:rsid w:val="0089796B"/>
    <w:rsid w:val="00897B95"/>
    <w:rsid w:val="008A1559"/>
    <w:rsid w:val="008A33CB"/>
    <w:rsid w:val="008A4423"/>
    <w:rsid w:val="008B01FA"/>
    <w:rsid w:val="008B112F"/>
    <w:rsid w:val="008B4BCB"/>
    <w:rsid w:val="008C7960"/>
    <w:rsid w:val="008F344D"/>
    <w:rsid w:val="008F389E"/>
    <w:rsid w:val="008F4767"/>
    <w:rsid w:val="009012E0"/>
    <w:rsid w:val="00906D9A"/>
    <w:rsid w:val="00912414"/>
    <w:rsid w:val="00912CCE"/>
    <w:rsid w:val="00914A8C"/>
    <w:rsid w:val="009159BC"/>
    <w:rsid w:val="00947719"/>
    <w:rsid w:val="009561E6"/>
    <w:rsid w:val="0098247A"/>
    <w:rsid w:val="00983B19"/>
    <w:rsid w:val="00984169"/>
    <w:rsid w:val="00986CFE"/>
    <w:rsid w:val="009901D5"/>
    <w:rsid w:val="009901F2"/>
    <w:rsid w:val="00994E29"/>
    <w:rsid w:val="0099725F"/>
    <w:rsid w:val="009A54CC"/>
    <w:rsid w:val="009A71BB"/>
    <w:rsid w:val="009A7C77"/>
    <w:rsid w:val="009A7DD1"/>
    <w:rsid w:val="009B56AF"/>
    <w:rsid w:val="009C72D4"/>
    <w:rsid w:val="009D0DC3"/>
    <w:rsid w:val="009F1F37"/>
    <w:rsid w:val="009F4AB9"/>
    <w:rsid w:val="009F5AF6"/>
    <w:rsid w:val="00A1291A"/>
    <w:rsid w:val="00A25CBB"/>
    <w:rsid w:val="00A31EF9"/>
    <w:rsid w:val="00A42962"/>
    <w:rsid w:val="00A60A69"/>
    <w:rsid w:val="00A63237"/>
    <w:rsid w:val="00A86FA5"/>
    <w:rsid w:val="00AA0412"/>
    <w:rsid w:val="00AA3124"/>
    <w:rsid w:val="00AB7F65"/>
    <w:rsid w:val="00AC41D3"/>
    <w:rsid w:val="00AD11EF"/>
    <w:rsid w:val="00AF7F98"/>
    <w:rsid w:val="00B06031"/>
    <w:rsid w:val="00B0754A"/>
    <w:rsid w:val="00B122AB"/>
    <w:rsid w:val="00B233F1"/>
    <w:rsid w:val="00B35F20"/>
    <w:rsid w:val="00B464E8"/>
    <w:rsid w:val="00B51096"/>
    <w:rsid w:val="00B605EC"/>
    <w:rsid w:val="00B66EBE"/>
    <w:rsid w:val="00B80F1B"/>
    <w:rsid w:val="00B82FF7"/>
    <w:rsid w:val="00B905C7"/>
    <w:rsid w:val="00BA3218"/>
    <w:rsid w:val="00BA350D"/>
    <w:rsid w:val="00BB02A9"/>
    <w:rsid w:val="00BB2B72"/>
    <w:rsid w:val="00BB6DB8"/>
    <w:rsid w:val="00BC55E0"/>
    <w:rsid w:val="00BE7253"/>
    <w:rsid w:val="00C03407"/>
    <w:rsid w:val="00C03DCD"/>
    <w:rsid w:val="00C20C39"/>
    <w:rsid w:val="00C27EB0"/>
    <w:rsid w:val="00C40A2E"/>
    <w:rsid w:val="00C42447"/>
    <w:rsid w:val="00C534DB"/>
    <w:rsid w:val="00C75E9A"/>
    <w:rsid w:val="00C94D79"/>
    <w:rsid w:val="00CB7E3F"/>
    <w:rsid w:val="00CC243C"/>
    <w:rsid w:val="00CC298E"/>
    <w:rsid w:val="00CD77A1"/>
    <w:rsid w:val="00CE3748"/>
    <w:rsid w:val="00CE469C"/>
    <w:rsid w:val="00CF0E2C"/>
    <w:rsid w:val="00CF7FBD"/>
    <w:rsid w:val="00D20FB0"/>
    <w:rsid w:val="00D3116C"/>
    <w:rsid w:val="00D374E5"/>
    <w:rsid w:val="00D53FBE"/>
    <w:rsid w:val="00D71326"/>
    <w:rsid w:val="00D74EA8"/>
    <w:rsid w:val="00D80B2B"/>
    <w:rsid w:val="00D86CF6"/>
    <w:rsid w:val="00D93AD8"/>
    <w:rsid w:val="00DA60B3"/>
    <w:rsid w:val="00DC082B"/>
    <w:rsid w:val="00DE0923"/>
    <w:rsid w:val="00DF4C73"/>
    <w:rsid w:val="00E12F91"/>
    <w:rsid w:val="00E24578"/>
    <w:rsid w:val="00E27F5C"/>
    <w:rsid w:val="00E329C0"/>
    <w:rsid w:val="00E371F9"/>
    <w:rsid w:val="00E453B1"/>
    <w:rsid w:val="00E5620B"/>
    <w:rsid w:val="00E65441"/>
    <w:rsid w:val="00E67000"/>
    <w:rsid w:val="00E77F1B"/>
    <w:rsid w:val="00EB31D2"/>
    <w:rsid w:val="00EB3305"/>
    <w:rsid w:val="00EB4037"/>
    <w:rsid w:val="00EC0A21"/>
    <w:rsid w:val="00EC23BE"/>
    <w:rsid w:val="00F00222"/>
    <w:rsid w:val="00F01637"/>
    <w:rsid w:val="00F0364D"/>
    <w:rsid w:val="00F14AB2"/>
    <w:rsid w:val="00F15075"/>
    <w:rsid w:val="00F2528C"/>
    <w:rsid w:val="00F26C5D"/>
    <w:rsid w:val="00F375D6"/>
    <w:rsid w:val="00F42403"/>
    <w:rsid w:val="00F4715D"/>
    <w:rsid w:val="00F5074D"/>
    <w:rsid w:val="00F5184F"/>
    <w:rsid w:val="00F51A7C"/>
    <w:rsid w:val="00F54FD4"/>
    <w:rsid w:val="00F56E83"/>
    <w:rsid w:val="00F6436F"/>
    <w:rsid w:val="00F71A13"/>
    <w:rsid w:val="00F71FEC"/>
    <w:rsid w:val="00F77508"/>
    <w:rsid w:val="00F8710B"/>
    <w:rsid w:val="00FA20F4"/>
    <w:rsid w:val="00FC76A2"/>
    <w:rsid w:val="00FD272A"/>
    <w:rsid w:val="00FD43E2"/>
    <w:rsid w:val="00FD5193"/>
    <w:rsid w:val="00FE56A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7D05E69-5E49-45CB-A7C1-8312FAC8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6AF"/>
    <w:pPr>
      <w:spacing w:after="200" w:line="276" w:lineRule="auto"/>
    </w:pPr>
    <w:rPr>
      <w:sz w:val="22"/>
      <w:szCs w:val="22"/>
      <w:lang w:eastAsia="en-US"/>
    </w:rPr>
  </w:style>
  <w:style w:type="paragraph" w:styleId="Heading1">
    <w:name w:val="heading 1"/>
    <w:basedOn w:val="Normal"/>
    <w:next w:val="Normal"/>
    <w:link w:val="Heading1Char"/>
    <w:uiPriority w:val="99"/>
    <w:qFormat/>
    <w:rsid w:val="009B56AF"/>
    <w:pPr>
      <w:keepNext/>
      <w:spacing w:after="0" w:line="240" w:lineRule="auto"/>
      <w:jc w:val="center"/>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6AF"/>
    <w:pPr>
      <w:tabs>
        <w:tab w:val="center" w:pos="4513"/>
        <w:tab w:val="right" w:pos="9026"/>
      </w:tabs>
    </w:pPr>
  </w:style>
  <w:style w:type="character" w:customStyle="1" w:styleId="HeaderChar">
    <w:name w:val="Header Char"/>
    <w:basedOn w:val="DefaultParagraphFont"/>
    <w:link w:val="Header"/>
    <w:uiPriority w:val="99"/>
    <w:rsid w:val="009B56AF"/>
  </w:style>
  <w:style w:type="paragraph" w:styleId="Footer">
    <w:name w:val="footer"/>
    <w:basedOn w:val="Normal"/>
    <w:link w:val="FooterChar"/>
    <w:uiPriority w:val="99"/>
    <w:rsid w:val="009B56AF"/>
    <w:pPr>
      <w:tabs>
        <w:tab w:val="center" w:pos="4513"/>
        <w:tab w:val="right" w:pos="9026"/>
      </w:tabs>
    </w:pPr>
  </w:style>
  <w:style w:type="character" w:customStyle="1" w:styleId="FooterChar">
    <w:name w:val="Footer Char"/>
    <w:basedOn w:val="DefaultParagraphFont"/>
    <w:link w:val="Footer"/>
    <w:uiPriority w:val="99"/>
    <w:rsid w:val="009B56AF"/>
  </w:style>
  <w:style w:type="paragraph" w:styleId="BalloonText">
    <w:name w:val="Balloon Text"/>
    <w:basedOn w:val="Normal"/>
    <w:link w:val="BalloonTextChar"/>
    <w:uiPriority w:val="99"/>
    <w:rsid w:val="009B5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B56AF"/>
    <w:rPr>
      <w:rFonts w:ascii="Tahoma" w:hAnsi="Tahoma" w:cs="Tahoma"/>
      <w:sz w:val="16"/>
      <w:szCs w:val="16"/>
    </w:rPr>
  </w:style>
  <w:style w:type="table" w:styleId="TableGrid">
    <w:name w:val="Table Grid"/>
    <w:basedOn w:val="TableNormal"/>
    <w:uiPriority w:val="59"/>
    <w:rsid w:val="009B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6AF"/>
    <w:pPr>
      <w:ind w:left="720"/>
    </w:pPr>
  </w:style>
  <w:style w:type="paragraph" w:styleId="PlainText">
    <w:name w:val="Plain Text"/>
    <w:basedOn w:val="Normal"/>
    <w:link w:val="PlainTextChar"/>
    <w:uiPriority w:val="99"/>
    <w:rsid w:val="009B56A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B56AF"/>
    <w:rPr>
      <w:rFonts w:ascii="Consolas" w:eastAsiaTheme="minorHAnsi" w:hAnsi="Consolas" w:cstheme="minorBidi"/>
      <w:sz w:val="21"/>
      <w:szCs w:val="21"/>
      <w:lang w:eastAsia="en-US"/>
    </w:rPr>
  </w:style>
  <w:style w:type="paragraph" w:styleId="FootnoteText">
    <w:name w:val="footnote text"/>
    <w:basedOn w:val="Normal"/>
    <w:link w:val="FootnoteTextChar"/>
    <w:uiPriority w:val="99"/>
    <w:rsid w:val="009B56A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9B56AF"/>
    <w:rPr>
      <w:rFonts w:asciiTheme="minorHAnsi" w:eastAsiaTheme="minorHAnsi" w:hAnsiTheme="minorHAnsi" w:cstheme="minorBidi"/>
      <w:lang w:eastAsia="en-US"/>
    </w:rPr>
  </w:style>
  <w:style w:type="character" w:styleId="FootnoteReference">
    <w:name w:val="footnote reference"/>
    <w:basedOn w:val="DefaultParagraphFont"/>
    <w:uiPriority w:val="99"/>
    <w:rsid w:val="009B56AF"/>
    <w:rPr>
      <w:vertAlign w:val="superscript"/>
    </w:rPr>
  </w:style>
  <w:style w:type="character" w:customStyle="1" w:styleId="Heading1Char">
    <w:name w:val="Heading 1 Char"/>
    <w:basedOn w:val="DefaultParagraphFont"/>
    <w:link w:val="Heading1"/>
    <w:uiPriority w:val="99"/>
    <w:rsid w:val="009B56AF"/>
    <w:rPr>
      <w:rFonts w:ascii="Arial" w:eastAsia="Times New Roman" w:hAnsi="Arial"/>
      <w:b/>
      <w:sz w:val="24"/>
    </w:rPr>
  </w:style>
  <w:style w:type="character" w:styleId="CommentReference">
    <w:name w:val="annotation reference"/>
    <w:basedOn w:val="DefaultParagraphFont"/>
    <w:uiPriority w:val="99"/>
    <w:rsid w:val="009B56AF"/>
    <w:rPr>
      <w:sz w:val="16"/>
      <w:szCs w:val="16"/>
    </w:rPr>
  </w:style>
  <w:style w:type="paragraph" w:styleId="CommentText">
    <w:name w:val="annotation text"/>
    <w:basedOn w:val="Normal"/>
    <w:link w:val="CommentTextChar"/>
    <w:uiPriority w:val="99"/>
    <w:rsid w:val="009B56AF"/>
    <w:pPr>
      <w:spacing w:line="240" w:lineRule="auto"/>
    </w:pPr>
    <w:rPr>
      <w:sz w:val="20"/>
      <w:szCs w:val="20"/>
    </w:rPr>
  </w:style>
  <w:style w:type="character" w:customStyle="1" w:styleId="CommentTextChar">
    <w:name w:val="Comment Text Char"/>
    <w:basedOn w:val="DefaultParagraphFont"/>
    <w:link w:val="CommentText"/>
    <w:uiPriority w:val="99"/>
    <w:rsid w:val="009B56AF"/>
    <w:rPr>
      <w:lang w:eastAsia="en-US"/>
    </w:rPr>
  </w:style>
  <w:style w:type="paragraph" w:styleId="CommentSubject">
    <w:name w:val="annotation subject"/>
    <w:basedOn w:val="CommentText"/>
    <w:next w:val="CommentText"/>
    <w:link w:val="CommentSubjectChar"/>
    <w:uiPriority w:val="99"/>
    <w:rsid w:val="009B56AF"/>
    <w:rPr>
      <w:b/>
      <w:bCs/>
    </w:rPr>
  </w:style>
  <w:style w:type="character" w:customStyle="1" w:styleId="CommentSubjectChar">
    <w:name w:val="Comment Subject Char"/>
    <w:basedOn w:val="CommentTextChar"/>
    <w:link w:val="CommentSubject"/>
    <w:uiPriority w:val="99"/>
    <w:rsid w:val="009B56AF"/>
    <w:rPr>
      <w:b/>
      <w:bCs/>
      <w:lang w:eastAsia="en-US"/>
    </w:rPr>
  </w:style>
  <w:style w:type="paragraph" w:styleId="NoSpacing">
    <w:name w:val="No Spacing"/>
    <w:uiPriority w:val="1"/>
    <w:qFormat/>
    <w:rsid w:val="00E329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D242F-7FC9-43EB-B2F0-157A6720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247F5BC3</Template>
  <TotalTime>12</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mdickson</dc:creator>
  <cp:lastModifiedBy>Jose Lourtie</cp:lastModifiedBy>
  <cp:revision>5</cp:revision>
  <cp:lastPrinted>2013-01-22T16:46:00Z</cp:lastPrinted>
  <dcterms:created xsi:type="dcterms:W3CDTF">2019-04-23T09:15:00Z</dcterms:created>
  <dcterms:modified xsi:type="dcterms:W3CDTF">2019-04-26T14:35:00Z</dcterms:modified>
</cp:coreProperties>
</file>